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66CB6" w14:textId="16264FB0" w:rsidR="00C25182" w:rsidRPr="002B4C94" w:rsidRDefault="00C25182">
      <w:pPr>
        <w:jc w:val="center"/>
        <w:rPr>
          <w:rFonts w:eastAsia="標楷體"/>
          <w:b/>
          <w:bCs/>
          <w:sz w:val="48"/>
          <w:szCs w:val="48"/>
        </w:rPr>
      </w:pPr>
      <w:bookmarkStart w:id="0" w:name="_GoBack"/>
      <w:bookmarkEnd w:id="0"/>
      <w:r w:rsidRPr="002B4C94">
        <w:rPr>
          <w:rFonts w:eastAsia="標楷體"/>
          <w:b/>
          <w:bCs/>
          <w:position w:val="-5"/>
          <w:sz w:val="52"/>
          <w:szCs w:val="52"/>
        </w:rPr>
        <w:t xml:space="preserve">2024 </w:t>
      </w:r>
      <w:r w:rsidRPr="002B4C94">
        <w:rPr>
          <w:rFonts w:eastAsia="標楷體" w:hint="eastAsia"/>
          <w:b/>
          <w:bCs/>
          <w:sz w:val="48"/>
          <w:szCs w:val="48"/>
        </w:rPr>
        <w:t>素養導向教學研討會：</w:t>
      </w:r>
    </w:p>
    <w:p w14:paraId="372C791B" w14:textId="3F35AB9F" w:rsidR="0050395C" w:rsidRPr="002B4C94" w:rsidRDefault="00C25182">
      <w:pPr>
        <w:jc w:val="center"/>
        <w:rPr>
          <w:sz w:val="48"/>
          <w:szCs w:val="48"/>
        </w:rPr>
      </w:pPr>
      <w:r w:rsidRPr="002B4C94">
        <w:rPr>
          <w:rFonts w:eastAsia="標楷體" w:hint="eastAsia"/>
          <w:b/>
          <w:bCs/>
          <w:sz w:val="48"/>
          <w:szCs w:val="48"/>
        </w:rPr>
        <w:t>創新科技賦能與社會實踐</w:t>
      </w:r>
    </w:p>
    <w:p w14:paraId="58D79B72" w14:textId="700C60C8" w:rsidR="004F5FE5" w:rsidRPr="002B4C94" w:rsidRDefault="004F5FE5" w:rsidP="004F5FE5">
      <w:pPr>
        <w:jc w:val="center"/>
        <w:rPr>
          <w:rFonts w:ascii="標楷體" w:eastAsia="標楷體" w:hAnsi="標楷體" w:cs="標楷體"/>
          <w:position w:val="-5"/>
          <w:sz w:val="28"/>
          <w:szCs w:val="28"/>
        </w:rPr>
      </w:pPr>
      <w:r w:rsidRPr="002B4C94">
        <w:rPr>
          <w:rFonts w:ascii="標楷體" w:eastAsia="標楷體" w:hAnsi="標楷體" w:cs="標楷體"/>
          <w:position w:val="-5"/>
          <w:sz w:val="28"/>
          <w:szCs w:val="28"/>
        </w:rPr>
        <w:t>輔仁大學</w:t>
      </w:r>
      <w:r w:rsidRPr="002B4C94">
        <w:rPr>
          <w:rFonts w:ascii="標楷體" w:eastAsia="標楷體" w:hAnsi="標楷體" w:cs="標楷體" w:hint="eastAsia"/>
          <w:position w:val="-5"/>
          <w:sz w:val="28"/>
          <w:szCs w:val="28"/>
        </w:rPr>
        <w:t>外語學院主辦</w:t>
      </w:r>
    </w:p>
    <w:p w14:paraId="25E9BD36" w14:textId="64355BB1" w:rsidR="004F5FE5" w:rsidRPr="002B4C94" w:rsidRDefault="004F5FE5" w:rsidP="004F5FE5">
      <w:pPr>
        <w:jc w:val="center"/>
        <w:rPr>
          <w:rFonts w:ascii="標楷體" w:eastAsia="標楷體" w:hAnsi="標楷體" w:cs="標楷體"/>
          <w:position w:val="-5"/>
          <w:sz w:val="28"/>
          <w:szCs w:val="28"/>
        </w:rPr>
      </w:pPr>
      <w:r w:rsidRPr="002B4C94">
        <w:rPr>
          <w:rFonts w:eastAsia="標楷體"/>
          <w:sz w:val="28"/>
          <w:szCs w:val="28"/>
        </w:rPr>
        <w:t>淡江大學外語學院</w:t>
      </w:r>
      <w:r w:rsidRPr="002B4C94">
        <w:rPr>
          <w:rFonts w:eastAsia="標楷體" w:hint="eastAsia"/>
          <w:sz w:val="28"/>
          <w:szCs w:val="28"/>
        </w:rPr>
        <w:t>協辦</w:t>
      </w:r>
    </w:p>
    <w:p w14:paraId="402ED2EE" w14:textId="77777777" w:rsidR="0050395C" w:rsidRPr="002B4C94" w:rsidRDefault="0050395C">
      <w:pPr>
        <w:autoSpaceDE w:val="0"/>
        <w:spacing w:line="240" w:lineRule="auto"/>
        <w:ind w:right="-737"/>
        <w:rPr>
          <w:rFonts w:ascii="標楷體" w:eastAsia="標楷體" w:hAnsi="標楷體"/>
        </w:rPr>
      </w:pPr>
    </w:p>
    <w:p w14:paraId="2DCCCD75" w14:textId="3724A73A" w:rsidR="00CF4C5D" w:rsidRPr="00CF4C5D" w:rsidRDefault="00253A50" w:rsidP="00B75355">
      <w:pPr>
        <w:autoSpaceDE w:val="0"/>
        <w:snapToGrid/>
        <w:spacing w:line="240" w:lineRule="auto"/>
        <w:ind w:right="282"/>
        <w:jc w:val="center"/>
        <w:rPr>
          <w:rFonts w:eastAsia="標楷體"/>
          <w:b/>
        </w:rPr>
      </w:pPr>
      <w:r w:rsidRPr="00CF4C5D">
        <w:rPr>
          <w:rFonts w:eastAsia="標楷體" w:hint="eastAsia"/>
          <w:b/>
        </w:rPr>
        <w:t>2</w:t>
      </w:r>
      <w:r w:rsidRPr="00CF4C5D">
        <w:rPr>
          <w:rFonts w:eastAsia="標楷體"/>
          <w:b/>
        </w:rPr>
        <w:t xml:space="preserve">024 </w:t>
      </w:r>
      <w:r w:rsidR="00CF4C5D" w:rsidRPr="00CF4C5D">
        <w:rPr>
          <w:rFonts w:eastAsia="標楷體"/>
          <w:b/>
        </w:rPr>
        <w:t xml:space="preserve">Conference on </w:t>
      </w:r>
      <w:r w:rsidRPr="00CF4C5D">
        <w:rPr>
          <w:rFonts w:eastAsia="標楷體"/>
          <w:b/>
        </w:rPr>
        <w:t>Competence-</w:t>
      </w:r>
      <w:r w:rsidR="00CF4C5D" w:rsidRPr="00CF4C5D">
        <w:rPr>
          <w:rFonts w:eastAsia="標楷體"/>
          <w:b/>
        </w:rPr>
        <w:t>Based Education:</w:t>
      </w:r>
    </w:p>
    <w:p w14:paraId="539D15E5" w14:textId="11F4175E" w:rsidR="004F5FE5" w:rsidRPr="00CF4C5D" w:rsidRDefault="00CF4C5D" w:rsidP="00B75355">
      <w:pPr>
        <w:autoSpaceDE w:val="0"/>
        <w:snapToGrid/>
        <w:spacing w:line="240" w:lineRule="auto"/>
        <w:ind w:right="282"/>
        <w:jc w:val="center"/>
        <w:rPr>
          <w:rFonts w:eastAsia="標楷體"/>
          <w:b/>
        </w:rPr>
      </w:pPr>
      <w:r w:rsidRPr="00CF4C5D">
        <w:rPr>
          <w:rFonts w:eastAsia="標楷體"/>
          <w:b/>
        </w:rPr>
        <w:t>Innovation in Digital Empowerment and Social Practice</w:t>
      </w:r>
    </w:p>
    <w:p w14:paraId="5C313CD3" w14:textId="2E1F4BFC" w:rsidR="00CF4C5D" w:rsidRDefault="00CF4C5D" w:rsidP="00B75355">
      <w:pPr>
        <w:autoSpaceDE w:val="0"/>
        <w:snapToGrid/>
        <w:spacing w:line="240" w:lineRule="auto"/>
        <w:ind w:right="282"/>
        <w:jc w:val="center"/>
        <w:rPr>
          <w:rFonts w:eastAsia="標楷體"/>
        </w:rPr>
      </w:pPr>
      <w:r>
        <w:rPr>
          <w:rFonts w:eastAsia="標楷體"/>
        </w:rPr>
        <w:t>Organizer: College of Foreign Languages and Literatures, Fu Jen Catholic University</w:t>
      </w:r>
    </w:p>
    <w:p w14:paraId="01B2DC8A" w14:textId="187518BB" w:rsidR="00CF4C5D" w:rsidRPr="002B4C94" w:rsidRDefault="00CF4C5D" w:rsidP="00B75355">
      <w:pPr>
        <w:autoSpaceDE w:val="0"/>
        <w:snapToGrid/>
        <w:spacing w:line="240" w:lineRule="auto"/>
        <w:ind w:right="282"/>
        <w:jc w:val="center"/>
        <w:rPr>
          <w:rFonts w:eastAsia="標楷體"/>
        </w:rPr>
      </w:pPr>
      <w:r>
        <w:rPr>
          <w:rFonts w:eastAsia="標楷體"/>
        </w:rPr>
        <w:t xml:space="preserve">Co-Organizer: College of Foreign Languages, </w:t>
      </w:r>
      <w:proofErr w:type="spellStart"/>
      <w:r>
        <w:rPr>
          <w:rFonts w:eastAsia="標楷體"/>
        </w:rPr>
        <w:t>Tamkang</w:t>
      </w:r>
      <w:proofErr w:type="spellEnd"/>
      <w:r>
        <w:rPr>
          <w:rFonts w:eastAsia="標楷體"/>
        </w:rPr>
        <w:t xml:space="preserve"> University</w:t>
      </w:r>
    </w:p>
    <w:p w14:paraId="1CCC5BEC" w14:textId="77777777" w:rsidR="00B75355" w:rsidRDefault="00B75355" w:rsidP="00B75355">
      <w:pPr>
        <w:autoSpaceDE w:val="0"/>
        <w:snapToGrid/>
        <w:spacing w:line="240" w:lineRule="auto"/>
        <w:ind w:right="282" w:firstLineChars="177" w:firstLine="425"/>
        <w:rPr>
          <w:rFonts w:eastAsia="標楷體"/>
        </w:rPr>
      </w:pPr>
    </w:p>
    <w:p w14:paraId="66A5561D" w14:textId="7B98E287" w:rsidR="00253A50" w:rsidRDefault="009C71E2" w:rsidP="00B75355">
      <w:pPr>
        <w:autoSpaceDE w:val="0"/>
        <w:snapToGrid/>
        <w:spacing w:line="240" w:lineRule="auto"/>
        <w:ind w:right="282"/>
        <w:rPr>
          <w:rFonts w:eastAsia="標楷體"/>
        </w:rPr>
      </w:pPr>
      <w:r w:rsidRPr="009C71E2">
        <w:rPr>
          <w:rFonts w:eastAsia="標楷體"/>
        </w:rPr>
        <w:t xml:space="preserve">Just as teaching and learning are interconnected and mutually reinforcing, so are teaching and research. </w:t>
      </w:r>
      <w:r w:rsidR="000F389D">
        <w:rPr>
          <w:rFonts w:eastAsia="標楷體"/>
        </w:rPr>
        <w:t>With this belief, t</w:t>
      </w:r>
      <w:r w:rsidR="008E244F">
        <w:rPr>
          <w:rFonts w:eastAsia="標楷體" w:hint="eastAsia"/>
        </w:rPr>
        <w:t>h</w:t>
      </w:r>
      <w:r w:rsidR="008E244F">
        <w:rPr>
          <w:rFonts w:eastAsia="標楷體"/>
        </w:rPr>
        <w:t xml:space="preserve">e </w:t>
      </w:r>
      <w:r w:rsidRPr="009C71E2">
        <w:rPr>
          <w:rFonts w:eastAsia="標楷體"/>
        </w:rPr>
        <w:t>College of Foreign Languages</w:t>
      </w:r>
      <w:r>
        <w:rPr>
          <w:rFonts w:eastAsia="標楷體" w:hint="eastAsia"/>
        </w:rPr>
        <w:t xml:space="preserve"> </w:t>
      </w:r>
      <w:r>
        <w:rPr>
          <w:rFonts w:eastAsia="標楷體"/>
        </w:rPr>
        <w:t>and Literatures</w:t>
      </w:r>
      <w:r w:rsidR="008E244F">
        <w:rPr>
          <w:rFonts w:eastAsia="標楷體"/>
        </w:rPr>
        <w:t>,</w:t>
      </w:r>
      <w:r w:rsidRPr="009C71E2">
        <w:rPr>
          <w:rFonts w:eastAsia="標楷體"/>
        </w:rPr>
        <w:t xml:space="preserve"> Fu Jen Catholic University</w:t>
      </w:r>
      <w:r>
        <w:rPr>
          <w:rFonts w:eastAsia="標楷體"/>
        </w:rPr>
        <w:t xml:space="preserve">, </w:t>
      </w:r>
      <w:r w:rsidR="008E244F">
        <w:rPr>
          <w:rFonts w:eastAsia="標楷體"/>
        </w:rPr>
        <w:t>has</w:t>
      </w:r>
      <w:r w:rsidR="008E244F" w:rsidRPr="009C71E2">
        <w:rPr>
          <w:rFonts w:eastAsia="標楷體"/>
        </w:rPr>
        <w:t xml:space="preserve"> </w:t>
      </w:r>
      <w:r w:rsidRPr="009C71E2">
        <w:rPr>
          <w:rFonts w:eastAsia="標楷體"/>
        </w:rPr>
        <w:t xml:space="preserve">been organizing annual </w:t>
      </w:r>
      <w:r>
        <w:rPr>
          <w:rFonts w:eastAsia="標楷體"/>
        </w:rPr>
        <w:t>conference</w:t>
      </w:r>
      <w:r w:rsidR="008E244F">
        <w:rPr>
          <w:rFonts w:eastAsia="標楷體"/>
        </w:rPr>
        <w:t>s</w:t>
      </w:r>
      <w:r>
        <w:rPr>
          <w:rFonts w:eastAsia="標楷體"/>
        </w:rPr>
        <w:t xml:space="preserve"> on Teaching Practice in Foreign Languages and Literatures </w:t>
      </w:r>
      <w:r w:rsidRPr="009C71E2">
        <w:rPr>
          <w:rFonts w:eastAsia="標楷體"/>
        </w:rPr>
        <w:t>since 2019</w:t>
      </w:r>
      <w:r w:rsidR="000F389D">
        <w:rPr>
          <w:rFonts w:eastAsia="標楷體"/>
        </w:rPr>
        <w:t xml:space="preserve"> in order to promote teaching practice research.</w:t>
      </w:r>
      <w:r w:rsidRPr="009C71E2">
        <w:rPr>
          <w:rFonts w:eastAsia="標楷體"/>
        </w:rPr>
        <w:t xml:space="preserve"> </w:t>
      </w:r>
      <w:r w:rsidR="005D6DAC">
        <w:rPr>
          <w:rFonts w:eastAsia="標楷體"/>
        </w:rPr>
        <w:t xml:space="preserve">We invited </w:t>
      </w:r>
      <w:r w:rsidR="005D6DAC" w:rsidRPr="009C71E2">
        <w:rPr>
          <w:rFonts w:eastAsia="標楷體"/>
        </w:rPr>
        <w:t xml:space="preserve">the College of Foreign Languages at </w:t>
      </w:r>
      <w:proofErr w:type="spellStart"/>
      <w:r w:rsidR="005D6DAC" w:rsidRPr="009C71E2">
        <w:rPr>
          <w:rFonts w:eastAsia="標楷體"/>
        </w:rPr>
        <w:t>Tamkang</w:t>
      </w:r>
      <w:proofErr w:type="spellEnd"/>
      <w:r w:rsidR="005D6DAC" w:rsidRPr="009C71E2">
        <w:rPr>
          <w:rFonts w:eastAsia="標楷體"/>
        </w:rPr>
        <w:t xml:space="preserve"> University to co-organize </w:t>
      </w:r>
      <w:r w:rsidR="005D6DAC">
        <w:rPr>
          <w:rFonts w:eastAsia="標楷體"/>
        </w:rPr>
        <w:t>the 2024 conference, t</w:t>
      </w:r>
      <w:r w:rsidR="000F389D">
        <w:rPr>
          <w:rFonts w:eastAsia="標楷體"/>
        </w:rPr>
        <w:t>itle</w:t>
      </w:r>
      <w:r w:rsidR="005D6DAC">
        <w:rPr>
          <w:rFonts w:eastAsia="標楷體"/>
        </w:rPr>
        <w:t>d</w:t>
      </w:r>
      <w:r w:rsidR="000F389D">
        <w:rPr>
          <w:rFonts w:eastAsia="標楷體"/>
        </w:rPr>
        <w:t xml:space="preserve"> “</w:t>
      </w:r>
      <w:r w:rsidR="000F389D" w:rsidRPr="00B75355">
        <w:rPr>
          <w:rFonts w:eastAsia="標楷體"/>
          <w:b/>
        </w:rPr>
        <w:t>Competence-Based Education: Innovation in Digital Empowerment and Social Practice</w:t>
      </w:r>
      <w:r w:rsidRPr="009C71E2">
        <w:rPr>
          <w:rFonts w:eastAsia="標楷體"/>
        </w:rPr>
        <w:t>,</w:t>
      </w:r>
      <w:r w:rsidR="008A2D1B">
        <w:rPr>
          <w:rFonts w:eastAsia="標楷體"/>
          <w:color w:val="00B050"/>
        </w:rPr>
        <w:t>”</w:t>
      </w:r>
      <w:r w:rsidRPr="009C71E2">
        <w:rPr>
          <w:rFonts w:eastAsia="標楷體"/>
        </w:rPr>
        <w:t xml:space="preserve"> </w:t>
      </w:r>
      <w:r w:rsidR="000F389D">
        <w:rPr>
          <w:rFonts w:eastAsia="標楷體"/>
        </w:rPr>
        <w:t>in response to two major developments in and around 2022 to 20</w:t>
      </w:r>
      <w:r w:rsidR="000F389D">
        <w:rPr>
          <w:rFonts w:eastAsia="標楷體" w:hint="eastAsia"/>
        </w:rPr>
        <w:t>2</w:t>
      </w:r>
      <w:r w:rsidR="000F389D">
        <w:rPr>
          <w:rFonts w:eastAsia="標楷體"/>
        </w:rPr>
        <w:t xml:space="preserve">3: the local universities' receiving the first group of high school graduates educated under the </w:t>
      </w:r>
      <w:r w:rsidRPr="009C71E2">
        <w:rPr>
          <w:rFonts w:eastAsia="標楷體"/>
        </w:rPr>
        <w:t>108 Competenc</w:t>
      </w:r>
      <w:r>
        <w:rPr>
          <w:rFonts w:eastAsia="標楷體"/>
        </w:rPr>
        <w:t>e</w:t>
      </w:r>
      <w:r w:rsidRPr="009C71E2">
        <w:rPr>
          <w:rFonts w:eastAsia="標楷體"/>
        </w:rPr>
        <w:t>-</w:t>
      </w:r>
      <w:r w:rsidR="00B36F8D">
        <w:rPr>
          <w:rFonts w:eastAsia="標楷體" w:hint="eastAsia"/>
        </w:rPr>
        <w:t>Ba</w:t>
      </w:r>
      <w:r w:rsidR="00B36F8D">
        <w:rPr>
          <w:rFonts w:eastAsia="標楷體"/>
        </w:rPr>
        <w:t xml:space="preserve">sed </w:t>
      </w:r>
      <w:r w:rsidRPr="009C71E2">
        <w:rPr>
          <w:rFonts w:eastAsia="標楷體"/>
        </w:rPr>
        <w:t xml:space="preserve"> Curriculum Guidelines </w:t>
      </w:r>
      <w:r w:rsidR="000F389D">
        <w:rPr>
          <w:rFonts w:eastAsia="標楷體"/>
        </w:rPr>
        <w:t>(108</w:t>
      </w:r>
      <w:r w:rsidR="007F0DE1">
        <w:rPr>
          <w:rFonts w:eastAsia="標楷體"/>
        </w:rPr>
        <w:t xml:space="preserve"> </w:t>
      </w:r>
      <w:r w:rsidR="000F389D">
        <w:rPr>
          <w:rFonts w:eastAsia="標楷體" w:hint="eastAsia"/>
        </w:rPr>
        <w:t>課綱</w:t>
      </w:r>
      <w:r w:rsidR="008F2B6E">
        <w:rPr>
          <w:rFonts w:eastAsia="標楷體" w:hint="eastAsia"/>
        </w:rPr>
        <w:t>,</w:t>
      </w:r>
      <w:r w:rsidR="008F2B6E">
        <w:rPr>
          <w:rFonts w:eastAsia="標楷體"/>
        </w:rPr>
        <w:t xml:space="preserve"> hereafter 108 Curriculum</w:t>
      </w:r>
      <w:r w:rsidR="000F389D">
        <w:rPr>
          <w:rFonts w:eastAsia="標楷體" w:hint="eastAsia"/>
        </w:rPr>
        <w:t xml:space="preserve">) </w:t>
      </w:r>
      <w:r w:rsidRPr="009C71E2">
        <w:rPr>
          <w:rFonts w:eastAsia="標楷體"/>
        </w:rPr>
        <w:t xml:space="preserve">and the </w:t>
      </w:r>
      <w:r w:rsidR="000F389D">
        <w:rPr>
          <w:rFonts w:eastAsia="標楷體"/>
        </w:rPr>
        <w:t xml:space="preserve">rapid </w:t>
      </w:r>
      <w:r w:rsidRPr="009C71E2">
        <w:rPr>
          <w:rFonts w:eastAsia="標楷體"/>
        </w:rPr>
        <w:t>rise of AI</w:t>
      </w:r>
      <w:r w:rsidR="000F389D">
        <w:rPr>
          <w:rFonts w:eastAsia="標楷體"/>
        </w:rPr>
        <w:t>GC</w:t>
      </w:r>
      <w:r w:rsidRPr="009C71E2">
        <w:rPr>
          <w:rFonts w:eastAsia="標楷體"/>
        </w:rPr>
        <w:t xml:space="preserve"> technology</w:t>
      </w:r>
      <w:r w:rsidR="000F389D">
        <w:rPr>
          <w:rFonts w:eastAsia="標楷體"/>
        </w:rPr>
        <w:t xml:space="preserve">. </w:t>
      </w:r>
      <w:r w:rsidRPr="009C71E2">
        <w:rPr>
          <w:rFonts w:eastAsia="標楷體"/>
        </w:rPr>
        <w:t xml:space="preserve"> </w:t>
      </w:r>
      <w:r w:rsidR="008F2B6E">
        <w:rPr>
          <w:rFonts w:eastAsia="標楷體"/>
        </w:rPr>
        <w:t>Just as educators and teachers have started to observe and discuss whether and how the 108 Curriculum brings about substantial changes in students’ learning modes in Taiwan since</w:t>
      </w:r>
      <w:r w:rsidR="008F2B6E" w:rsidRPr="007B104E">
        <w:rPr>
          <w:rFonts w:eastAsia="標楷體"/>
        </w:rPr>
        <w:t xml:space="preserve"> </w:t>
      </w:r>
      <w:r w:rsidR="008F2B6E">
        <w:rPr>
          <w:rFonts w:eastAsia="標楷體"/>
        </w:rPr>
        <w:t xml:space="preserve">Fall, 2022, </w:t>
      </w:r>
      <w:r w:rsidR="004F6F5A" w:rsidRPr="007B104E">
        <w:rPr>
          <w:rFonts w:eastAsia="標楷體"/>
        </w:rPr>
        <w:t xml:space="preserve">ChatGPT </w:t>
      </w:r>
      <w:r w:rsidR="008F2B6E">
        <w:rPr>
          <w:rFonts w:eastAsia="標楷體"/>
        </w:rPr>
        <w:t xml:space="preserve">is sweeping </w:t>
      </w:r>
      <w:r w:rsidR="004F6F5A" w:rsidRPr="007B104E">
        <w:rPr>
          <w:rFonts w:eastAsia="標楷體"/>
        </w:rPr>
        <w:t>the globe</w:t>
      </w:r>
      <w:r w:rsidR="008F2B6E">
        <w:rPr>
          <w:rFonts w:eastAsia="標楷體"/>
        </w:rPr>
        <w:t xml:space="preserve"> and</w:t>
      </w:r>
      <w:r w:rsidR="004F6F5A" w:rsidRPr="007B104E">
        <w:rPr>
          <w:rFonts w:eastAsia="標楷體"/>
        </w:rPr>
        <w:t xml:space="preserve"> </w:t>
      </w:r>
      <w:r w:rsidR="004F6F5A">
        <w:rPr>
          <w:rFonts w:eastAsia="標楷體"/>
        </w:rPr>
        <w:t>stimulat</w:t>
      </w:r>
      <w:r w:rsidR="008F2B6E">
        <w:rPr>
          <w:rFonts w:eastAsia="標楷體"/>
        </w:rPr>
        <w:t xml:space="preserve">ing </w:t>
      </w:r>
      <w:r w:rsidR="004F6F5A">
        <w:rPr>
          <w:rFonts w:eastAsia="標楷體"/>
        </w:rPr>
        <w:t>heated</w:t>
      </w:r>
      <w:r w:rsidR="004F6F5A" w:rsidRPr="007B104E">
        <w:rPr>
          <w:rFonts w:eastAsia="標楷體"/>
        </w:rPr>
        <w:t xml:space="preserve"> discussions across various fields</w:t>
      </w:r>
      <w:r w:rsidR="008F2B6E">
        <w:rPr>
          <w:rFonts w:eastAsia="標楷體"/>
        </w:rPr>
        <w:t>, including educational fields</w:t>
      </w:r>
      <w:r w:rsidR="00B36F8D">
        <w:rPr>
          <w:rFonts w:eastAsia="標楷體"/>
        </w:rPr>
        <w:t>,</w:t>
      </w:r>
      <w:r w:rsidR="008F2B6E">
        <w:rPr>
          <w:rFonts w:eastAsia="標楷體"/>
        </w:rPr>
        <w:t xml:space="preserve"> about </w:t>
      </w:r>
      <w:r w:rsidR="004F6F5A" w:rsidRPr="007B104E">
        <w:rPr>
          <w:rFonts w:eastAsia="標楷體"/>
        </w:rPr>
        <w:t xml:space="preserve">strategies </w:t>
      </w:r>
      <w:r w:rsidR="004F6F5A">
        <w:rPr>
          <w:rFonts w:eastAsia="標楷體"/>
        </w:rPr>
        <w:t xml:space="preserve">of </w:t>
      </w:r>
      <w:r w:rsidR="00253A50">
        <w:rPr>
          <w:rFonts w:eastAsia="標楷體"/>
        </w:rPr>
        <w:t xml:space="preserve">its application </w:t>
      </w:r>
      <w:r w:rsidR="004F6F5A" w:rsidRPr="007B104E">
        <w:rPr>
          <w:rFonts w:eastAsia="標楷體"/>
        </w:rPr>
        <w:t>and ethical guidelines</w:t>
      </w:r>
      <w:r w:rsidR="007A658A">
        <w:rPr>
          <w:rFonts w:eastAsia="標楷體"/>
        </w:rPr>
        <w:t xml:space="preserve"> for its usage</w:t>
      </w:r>
      <w:r w:rsidR="004F6F5A" w:rsidRPr="007B104E">
        <w:rPr>
          <w:rFonts w:eastAsia="標楷體"/>
        </w:rPr>
        <w:t xml:space="preserve">. </w:t>
      </w:r>
      <w:r w:rsidR="007A658A">
        <w:rPr>
          <w:rFonts w:eastAsia="標楷體"/>
        </w:rPr>
        <w:t>Some of the questions raised are:</w:t>
      </w:r>
      <w:r w:rsidR="004F6F5A" w:rsidRPr="007B104E">
        <w:rPr>
          <w:rFonts w:eastAsia="標楷體"/>
        </w:rPr>
        <w:t xml:space="preserve"> how can foreign language teachers utilize technology to empower students instead of being </w:t>
      </w:r>
      <w:r w:rsidR="003037CC">
        <w:rPr>
          <w:rFonts w:eastAsia="標楷體"/>
        </w:rPr>
        <w:t>left behind</w:t>
      </w:r>
      <w:r w:rsidR="003037CC" w:rsidRPr="007B104E">
        <w:rPr>
          <w:rFonts w:eastAsia="標楷體"/>
        </w:rPr>
        <w:t xml:space="preserve"> </w:t>
      </w:r>
      <w:r w:rsidR="003037CC">
        <w:rPr>
          <w:rFonts w:eastAsia="標楷體"/>
        </w:rPr>
        <w:t>in</w:t>
      </w:r>
      <w:r w:rsidR="004F6F5A" w:rsidRPr="007B104E">
        <w:rPr>
          <w:rFonts w:eastAsia="標楷體"/>
        </w:rPr>
        <w:t xml:space="preserve"> the fast-paced AI trends? How can </w:t>
      </w:r>
      <w:r w:rsidR="00253A50">
        <w:rPr>
          <w:rFonts w:eastAsia="標楷體"/>
        </w:rPr>
        <w:t xml:space="preserve">foreign </w:t>
      </w:r>
      <w:r w:rsidR="004F6F5A" w:rsidRPr="007B104E">
        <w:rPr>
          <w:rFonts w:eastAsia="標楷體"/>
        </w:rPr>
        <w:t xml:space="preserve">language professionals </w:t>
      </w:r>
      <w:r w:rsidR="00475D3E">
        <w:rPr>
          <w:rFonts w:eastAsia="標楷體"/>
        </w:rPr>
        <w:t xml:space="preserve">and learners </w:t>
      </w:r>
      <w:r w:rsidR="004F6F5A" w:rsidRPr="007B104E">
        <w:rPr>
          <w:rFonts w:eastAsia="標楷體"/>
        </w:rPr>
        <w:t xml:space="preserve">harness their sensitivity to various forms of </w:t>
      </w:r>
      <w:r w:rsidR="00253A50">
        <w:rPr>
          <w:rFonts w:eastAsia="標楷體"/>
        </w:rPr>
        <w:t>“</w:t>
      </w:r>
      <w:r w:rsidR="004F6F5A" w:rsidRPr="007B104E">
        <w:rPr>
          <w:rFonts w:eastAsia="標楷體"/>
        </w:rPr>
        <w:t>language</w:t>
      </w:r>
      <w:r w:rsidR="00253A50">
        <w:rPr>
          <w:rFonts w:eastAsia="標楷體"/>
        </w:rPr>
        <w:t>”</w:t>
      </w:r>
      <w:r w:rsidR="004F6F5A" w:rsidRPr="007B104E">
        <w:rPr>
          <w:rFonts w:eastAsia="標楷體"/>
        </w:rPr>
        <w:t>, such as text, image, multimedia, programming language, and everyday life</w:t>
      </w:r>
      <w:r w:rsidR="00253A50">
        <w:rPr>
          <w:rFonts w:eastAsia="標楷體"/>
        </w:rPr>
        <w:t xml:space="preserve"> language</w:t>
      </w:r>
      <w:r w:rsidR="004F6F5A" w:rsidRPr="007B104E">
        <w:rPr>
          <w:rFonts w:eastAsia="標楷體"/>
        </w:rPr>
        <w:t xml:space="preserve">, </w:t>
      </w:r>
      <w:r w:rsidR="008A2D1B">
        <w:rPr>
          <w:rFonts w:eastAsia="標楷體"/>
        </w:rPr>
        <w:t>and</w:t>
      </w:r>
      <w:r w:rsidR="008A2D1B" w:rsidRPr="007B104E">
        <w:rPr>
          <w:rFonts w:eastAsia="標楷體"/>
        </w:rPr>
        <w:t xml:space="preserve"> </w:t>
      </w:r>
      <w:r w:rsidR="004F6F5A" w:rsidRPr="007B104E">
        <w:rPr>
          <w:rFonts w:eastAsia="標楷體"/>
        </w:rPr>
        <w:t xml:space="preserve">actively engage in </w:t>
      </w:r>
      <w:r w:rsidR="008A2D1B">
        <w:rPr>
          <w:rFonts w:eastAsia="標楷體"/>
        </w:rPr>
        <w:t xml:space="preserve">cross-disciplinary information processing and </w:t>
      </w:r>
      <w:r w:rsidR="004F6F5A" w:rsidRPr="007B104E">
        <w:rPr>
          <w:rFonts w:eastAsia="標楷體"/>
        </w:rPr>
        <w:t xml:space="preserve">cross-cultural communication in </w:t>
      </w:r>
      <w:r w:rsidR="008A2D1B">
        <w:rPr>
          <w:rFonts w:eastAsia="標楷體"/>
        </w:rPr>
        <w:t>various</w:t>
      </w:r>
      <w:r w:rsidR="008A2D1B" w:rsidRPr="007B104E">
        <w:rPr>
          <w:rFonts w:eastAsia="標楷體"/>
        </w:rPr>
        <w:t xml:space="preserve"> </w:t>
      </w:r>
      <w:r w:rsidR="004F6F5A" w:rsidRPr="007B104E">
        <w:rPr>
          <w:rFonts w:eastAsia="標楷體"/>
        </w:rPr>
        <w:t>domains</w:t>
      </w:r>
      <w:r w:rsidR="00253A50">
        <w:rPr>
          <w:rFonts w:eastAsia="標楷體"/>
        </w:rPr>
        <w:t xml:space="preserve"> </w:t>
      </w:r>
      <w:r w:rsidR="00475D3E">
        <w:rPr>
          <w:rFonts w:eastAsia="標楷體"/>
        </w:rPr>
        <w:t xml:space="preserve">while </w:t>
      </w:r>
      <w:r w:rsidR="00253A50">
        <w:rPr>
          <w:rFonts w:eastAsia="標楷體"/>
        </w:rPr>
        <w:t>avoid</w:t>
      </w:r>
      <w:r w:rsidR="00475D3E">
        <w:rPr>
          <w:rFonts w:eastAsia="標楷體"/>
        </w:rPr>
        <w:t>ing</w:t>
      </w:r>
      <w:r w:rsidR="004F6F5A" w:rsidRPr="007B104E">
        <w:rPr>
          <w:rFonts w:eastAsia="標楷體"/>
        </w:rPr>
        <w:t xml:space="preserve"> </w:t>
      </w:r>
      <w:r w:rsidR="007F0DE1">
        <w:rPr>
          <w:rFonts w:eastAsia="標楷體"/>
        </w:rPr>
        <w:t>the</w:t>
      </w:r>
      <w:r w:rsidR="007F0DE1" w:rsidRPr="007F0DE1">
        <w:rPr>
          <w:rFonts w:eastAsia="標楷體"/>
        </w:rPr>
        <w:t xml:space="preserve"> phenomenon of GIGO</w:t>
      </w:r>
      <w:r w:rsidR="004F6F5A" w:rsidRPr="007B104E">
        <w:rPr>
          <w:rFonts w:eastAsia="標楷體"/>
        </w:rPr>
        <w:t xml:space="preserve"> </w:t>
      </w:r>
      <w:r w:rsidR="007F0DE1">
        <w:rPr>
          <w:rFonts w:eastAsia="標楷體"/>
        </w:rPr>
        <w:t>(</w:t>
      </w:r>
      <w:r w:rsidR="004F6F5A" w:rsidRPr="007B104E">
        <w:rPr>
          <w:rFonts w:eastAsia="標楷體"/>
        </w:rPr>
        <w:t>Garbage in, Garbage out</w:t>
      </w:r>
      <w:r w:rsidR="007F0DE1">
        <w:rPr>
          <w:rFonts w:eastAsia="標楷體"/>
        </w:rPr>
        <w:t xml:space="preserve">)? </w:t>
      </w:r>
    </w:p>
    <w:p w14:paraId="2064C2B0" w14:textId="77777777" w:rsidR="007F0DE1" w:rsidRDefault="007F0DE1" w:rsidP="00B75355">
      <w:pPr>
        <w:autoSpaceDE w:val="0"/>
        <w:snapToGrid/>
        <w:spacing w:line="240" w:lineRule="auto"/>
        <w:ind w:right="282"/>
        <w:rPr>
          <w:rFonts w:eastAsia="標楷體"/>
        </w:rPr>
      </w:pPr>
    </w:p>
    <w:p w14:paraId="05AA95AE" w14:textId="6F1A1571" w:rsidR="00253A50" w:rsidRPr="00253A50" w:rsidRDefault="003037CC" w:rsidP="00B75355">
      <w:pPr>
        <w:autoSpaceDE w:val="0"/>
        <w:snapToGrid/>
        <w:spacing w:line="240" w:lineRule="auto"/>
        <w:ind w:right="566"/>
        <w:rPr>
          <w:rFonts w:eastAsia="標楷體"/>
        </w:rPr>
      </w:pPr>
      <w:r>
        <w:rPr>
          <w:rFonts w:eastAsia="標楷體"/>
        </w:rPr>
        <w:t>These questions, as a matter of fact, foreground the importance of competence-based education</w:t>
      </w:r>
      <w:r w:rsidR="00837D26">
        <w:rPr>
          <w:rFonts w:eastAsia="標楷體"/>
        </w:rPr>
        <w:t>, since</w:t>
      </w:r>
      <w:r>
        <w:rPr>
          <w:rFonts w:eastAsia="標楷體"/>
        </w:rPr>
        <w:t xml:space="preserve"> </w:t>
      </w:r>
      <w:r w:rsidR="00837D26">
        <w:rPr>
          <w:rFonts w:eastAsia="標楷體"/>
        </w:rPr>
        <w:t>d</w:t>
      </w:r>
      <w:r w:rsidR="00253A50">
        <w:rPr>
          <w:rFonts w:eastAsia="標楷體"/>
        </w:rPr>
        <w:t>igital empowerment and social practice</w:t>
      </w:r>
      <w:r w:rsidR="00837D26">
        <w:rPr>
          <w:rFonts w:eastAsia="標楷體"/>
        </w:rPr>
        <w:t xml:space="preserve"> in language education</w:t>
      </w:r>
      <w:r w:rsidR="00253A50">
        <w:rPr>
          <w:rFonts w:eastAsia="標楷體"/>
        </w:rPr>
        <w:t xml:space="preserve"> </w:t>
      </w:r>
      <w:r w:rsidR="00837D26">
        <w:rPr>
          <w:rFonts w:eastAsia="標楷體"/>
        </w:rPr>
        <w:t xml:space="preserve">today cannot ignore either of these two recent trends. </w:t>
      </w:r>
      <w:r w:rsidR="00253A50" w:rsidRPr="00253A50">
        <w:rPr>
          <w:rFonts w:eastAsia="標楷體"/>
        </w:rPr>
        <w:t xml:space="preserve">The competencies that students can cultivate through </w:t>
      </w:r>
      <w:r w:rsidR="003C38AC">
        <w:rPr>
          <w:rFonts w:eastAsia="標楷體"/>
        </w:rPr>
        <w:t xml:space="preserve">a competence-based teaching approach, including autonomous </w:t>
      </w:r>
      <w:r w:rsidR="00253A50" w:rsidRPr="00253A50">
        <w:rPr>
          <w:rFonts w:eastAsia="標楷體"/>
        </w:rPr>
        <w:t xml:space="preserve">learning, creative thinking, critical thinking, and transformative </w:t>
      </w:r>
      <w:r w:rsidR="003C38AC">
        <w:rPr>
          <w:rFonts w:eastAsia="標楷體"/>
        </w:rPr>
        <w:t xml:space="preserve">competencies, </w:t>
      </w:r>
      <w:r w:rsidR="00253A50" w:rsidRPr="00253A50">
        <w:rPr>
          <w:rFonts w:eastAsia="標楷體"/>
        </w:rPr>
        <w:t>are areas</w:t>
      </w:r>
      <w:r w:rsidR="003C38AC">
        <w:rPr>
          <w:rFonts w:eastAsia="標楷體"/>
        </w:rPr>
        <w:t xml:space="preserve"> </w:t>
      </w:r>
      <w:r w:rsidR="00253A50" w:rsidRPr="00253A50">
        <w:rPr>
          <w:rFonts w:eastAsia="標楷體"/>
        </w:rPr>
        <w:t xml:space="preserve">where AI </w:t>
      </w:r>
      <w:r w:rsidR="00475D3E">
        <w:rPr>
          <w:rFonts w:eastAsia="標楷體"/>
        </w:rPr>
        <w:t>(</w:t>
      </w:r>
      <w:r w:rsidR="003C38AC">
        <w:rPr>
          <w:rFonts w:eastAsia="標楷體" w:hint="eastAsia"/>
        </w:rPr>
        <w:t>s</w:t>
      </w:r>
      <w:r w:rsidR="003C38AC">
        <w:rPr>
          <w:rFonts w:eastAsia="標楷體"/>
        </w:rPr>
        <w:t>till</w:t>
      </w:r>
      <w:r w:rsidR="00475D3E">
        <w:rPr>
          <w:rFonts w:eastAsia="標楷體"/>
        </w:rPr>
        <w:t>)</w:t>
      </w:r>
      <w:r w:rsidR="003C38AC">
        <w:rPr>
          <w:rFonts w:eastAsia="標楷體"/>
        </w:rPr>
        <w:t xml:space="preserve"> lacks</w:t>
      </w:r>
      <w:r w:rsidR="00475D3E">
        <w:rPr>
          <w:rFonts w:eastAsia="標楷體"/>
        </w:rPr>
        <w:t>, just as t</w:t>
      </w:r>
      <w:r w:rsidR="00475D3E" w:rsidRPr="00253A50">
        <w:rPr>
          <w:rFonts w:eastAsia="標楷體"/>
        </w:rPr>
        <w:t xml:space="preserve">he core principles of </w:t>
      </w:r>
      <w:r w:rsidR="00475D3E">
        <w:rPr>
          <w:rFonts w:eastAsia="標楷體"/>
        </w:rPr>
        <w:t>competence-based education—</w:t>
      </w:r>
      <w:r w:rsidR="00475D3E" w:rsidRPr="003C38AC">
        <w:rPr>
          <w:rFonts w:eastAsia="標楷體"/>
          <w:i/>
        </w:rPr>
        <w:t>taking the initiative, engaging in interaction, and seeking the common good</w:t>
      </w:r>
      <w:r w:rsidR="00475D3E">
        <w:rPr>
          <w:rFonts w:eastAsia="標楷體"/>
          <w:i/>
        </w:rPr>
        <w:t>—</w:t>
      </w:r>
      <w:r w:rsidR="00475D3E">
        <w:rPr>
          <w:rFonts w:eastAsia="標楷體"/>
        </w:rPr>
        <w:t xml:space="preserve">are in line with </w:t>
      </w:r>
      <w:r w:rsidR="00475D3E" w:rsidRPr="00253A50">
        <w:rPr>
          <w:rFonts w:eastAsia="標楷體"/>
        </w:rPr>
        <w:t>the attitude required to embrace AI</w:t>
      </w:r>
      <w:r w:rsidR="003C38AC">
        <w:rPr>
          <w:rFonts w:eastAsia="標楷體"/>
        </w:rPr>
        <w:t xml:space="preserve">. </w:t>
      </w:r>
      <w:r w:rsidR="00475D3E">
        <w:rPr>
          <w:rFonts w:eastAsia="標楷體"/>
        </w:rPr>
        <w:t>How do educators and learners, then, develop t</w:t>
      </w:r>
      <w:r w:rsidR="003C38AC">
        <w:rPr>
          <w:rFonts w:eastAsia="標楷體"/>
        </w:rPr>
        <w:t xml:space="preserve">hese competencies </w:t>
      </w:r>
      <w:r w:rsidR="00475D3E">
        <w:rPr>
          <w:rFonts w:eastAsia="標楷體"/>
        </w:rPr>
        <w:t>along w</w:t>
      </w:r>
      <w:r w:rsidR="00253A50" w:rsidRPr="00253A50">
        <w:rPr>
          <w:rFonts w:eastAsia="標楷體"/>
        </w:rPr>
        <w:t>ith AI</w:t>
      </w:r>
      <w:r w:rsidR="005E6A30">
        <w:rPr>
          <w:rFonts w:eastAsia="標楷體"/>
        </w:rPr>
        <w:t>'s cognitive process</w:t>
      </w:r>
      <w:r w:rsidR="00253A50" w:rsidRPr="00253A50">
        <w:rPr>
          <w:rFonts w:eastAsia="標楷體"/>
        </w:rPr>
        <w:t>, such as integration, logical reasoning and computational thinking</w:t>
      </w:r>
      <w:r w:rsidR="00475D3E">
        <w:rPr>
          <w:rFonts w:eastAsia="標楷體"/>
        </w:rPr>
        <w:t>?</w:t>
      </w:r>
      <w:r w:rsidR="00253A50" w:rsidRPr="00253A50">
        <w:rPr>
          <w:rFonts w:eastAsia="標楷體"/>
        </w:rPr>
        <w:t xml:space="preserve"> </w:t>
      </w:r>
      <w:r w:rsidR="00475D3E">
        <w:rPr>
          <w:rFonts w:eastAsia="標楷體"/>
        </w:rPr>
        <w:t>What roles do</w:t>
      </w:r>
      <w:r w:rsidR="00475D3E" w:rsidRPr="00253A50">
        <w:rPr>
          <w:rFonts w:eastAsia="標楷體"/>
        </w:rPr>
        <w:t xml:space="preserve"> </w:t>
      </w:r>
      <w:r w:rsidR="00253A50" w:rsidRPr="00253A50">
        <w:rPr>
          <w:rFonts w:eastAsia="標楷體"/>
        </w:rPr>
        <w:t xml:space="preserve">foreign language teachers </w:t>
      </w:r>
      <w:r w:rsidR="00475D3E">
        <w:rPr>
          <w:rFonts w:eastAsia="標楷體"/>
        </w:rPr>
        <w:t xml:space="preserve">serve in </w:t>
      </w:r>
      <w:r w:rsidR="00253A50" w:rsidRPr="00253A50">
        <w:rPr>
          <w:rFonts w:eastAsia="標楷體"/>
        </w:rPr>
        <w:t>students</w:t>
      </w:r>
      <w:r w:rsidR="00475D3E">
        <w:rPr>
          <w:rFonts w:eastAsia="標楷體"/>
        </w:rPr>
        <w:t>’ learning with AI</w:t>
      </w:r>
      <w:r w:rsidR="00253A50" w:rsidRPr="00253A50">
        <w:rPr>
          <w:rFonts w:eastAsia="標楷體"/>
        </w:rPr>
        <w:t xml:space="preserve"> </w:t>
      </w:r>
      <w:r w:rsidR="00475D3E">
        <w:rPr>
          <w:rFonts w:eastAsia="標楷體"/>
        </w:rPr>
        <w:t xml:space="preserve">and their </w:t>
      </w:r>
      <w:r w:rsidR="00253A50" w:rsidRPr="00253A50">
        <w:rPr>
          <w:rFonts w:eastAsia="標楷體"/>
        </w:rPr>
        <w:t>developing these competencies?</w:t>
      </w:r>
    </w:p>
    <w:p w14:paraId="7FE53191" w14:textId="77777777" w:rsidR="003C38AC" w:rsidRPr="002B4C94" w:rsidRDefault="003C38AC" w:rsidP="00B75355">
      <w:pPr>
        <w:autoSpaceDE w:val="0"/>
        <w:snapToGrid/>
        <w:spacing w:line="240" w:lineRule="auto"/>
        <w:ind w:leftChars="177" w:left="425" w:right="566" w:firstLine="1"/>
        <w:rPr>
          <w:rFonts w:eastAsia="標楷體"/>
        </w:rPr>
      </w:pPr>
    </w:p>
    <w:p w14:paraId="3FA23915" w14:textId="4F7F26F6" w:rsidR="000834F0" w:rsidRDefault="003C38AC" w:rsidP="00B75355">
      <w:pPr>
        <w:widowControl/>
        <w:suppressAutoHyphens w:val="0"/>
        <w:snapToGrid/>
        <w:spacing w:line="240" w:lineRule="auto"/>
        <w:ind w:right="566"/>
        <w:jc w:val="left"/>
        <w:rPr>
          <w:rFonts w:eastAsia="標楷體"/>
        </w:rPr>
      </w:pPr>
      <w:r w:rsidRPr="003C38AC">
        <w:rPr>
          <w:rFonts w:eastAsia="標楷體"/>
        </w:rPr>
        <w:t>We invite all teachers specialized in the fields of foreign languages, literature, and culture to join us in this conference to (re)construct discourses on Teaching Practice in Foreign Languages and Literatures. The topics and issues to be included are as follows:</w:t>
      </w:r>
    </w:p>
    <w:p w14:paraId="5C067C97" w14:textId="793FF0C5" w:rsidR="003C38AC" w:rsidRDefault="003C38AC" w:rsidP="00B75355">
      <w:pPr>
        <w:widowControl/>
        <w:suppressAutoHyphens w:val="0"/>
        <w:snapToGrid/>
        <w:spacing w:line="240" w:lineRule="auto"/>
        <w:ind w:right="566"/>
        <w:jc w:val="left"/>
        <w:rPr>
          <w:rFonts w:eastAsia="標楷體"/>
        </w:rPr>
      </w:pPr>
    </w:p>
    <w:p w14:paraId="4D74C194" w14:textId="2CEB92A1" w:rsidR="000834F0" w:rsidRPr="000834F0" w:rsidRDefault="00FC69E7" w:rsidP="00B75355">
      <w:pPr>
        <w:widowControl/>
        <w:suppressAutoHyphens w:val="0"/>
        <w:snapToGrid/>
        <w:spacing w:line="240" w:lineRule="auto"/>
        <w:ind w:right="566"/>
        <w:jc w:val="left"/>
        <w:rPr>
          <w:rFonts w:eastAsia="標楷體"/>
        </w:rPr>
      </w:pPr>
      <w:r w:rsidRPr="000834F0">
        <w:rPr>
          <w:rFonts w:eastAsia="標楷體"/>
        </w:rPr>
        <w:t xml:space="preserve"> </w:t>
      </w:r>
      <w:r w:rsidR="000834F0" w:rsidRPr="000834F0">
        <w:rPr>
          <w:rFonts w:eastAsia="標楷體"/>
        </w:rPr>
        <w:t>(1)</w:t>
      </w:r>
      <w:r w:rsidR="000834F0" w:rsidRPr="007D6159">
        <w:rPr>
          <w:rFonts w:eastAsia="標楷體"/>
          <w:b/>
        </w:rPr>
        <w:t xml:space="preserve"> </w:t>
      </w:r>
      <w:r w:rsidR="003C38AC" w:rsidRPr="007D6159">
        <w:rPr>
          <w:rFonts w:eastAsia="標楷體"/>
          <w:b/>
        </w:rPr>
        <w:t>Theory &amp; Practice</w:t>
      </w:r>
      <w:r w:rsidR="000834F0" w:rsidRPr="000834F0">
        <w:rPr>
          <w:rFonts w:eastAsia="標楷體"/>
        </w:rPr>
        <w:t xml:space="preserve">: What teaching </w:t>
      </w:r>
      <w:r w:rsidR="003C38AC">
        <w:rPr>
          <w:rFonts w:eastAsia="標楷體"/>
        </w:rPr>
        <w:t>philosophy can support competence</w:t>
      </w:r>
      <w:r w:rsidR="000834F0" w:rsidRPr="000834F0">
        <w:rPr>
          <w:rFonts w:eastAsia="標楷體"/>
        </w:rPr>
        <w:t>-</w:t>
      </w:r>
      <w:r w:rsidR="003C38AC">
        <w:rPr>
          <w:rFonts w:eastAsia="標楷體"/>
        </w:rPr>
        <w:t>based education</w:t>
      </w:r>
      <w:r w:rsidR="000834F0" w:rsidRPr="000834F0">
        <w:rPr>
          <w:rFonts w:eastAsia="標楷體"/>
        </w:rPr>
        <w:t xml:space="preserve">, </w:t>
      </w:r>
      <w:r w:rsidR="003C38AC">
        <w:rPr>
          <w:rFonts w:eastAsia="標楷體"/>
        </w:rPr>
        <w:t>digital empowerment, and</w:t>
      </w:r>
      <w:r w:rsidR="000834F0" w:rsidRPr="000834F0">
        <w:rPr>
          <w:rFonts w:eastAsia="標楷體"/>
        </w:rPr>
        <w:t xml:space="preserve"> social practice in foreign language education</w:t>
      </w:r>
      <w:r w:rsidR="003C38AC">
        <w:rPr>
          <w:rFonts w:eastAsia="標楷體"/>
        </w:rPr>
        <w:t xml:space="preserve"> at </w:t>
      </w:r>
      <w:r w:rsidR="007F0DE1">
        <w:rPr>
          <w:rFonts w:eastAsia="標楷體"/>
        </w:rPr>
        <w:t xml:space="preserve">the </w:t>
      </w:r>
      <w:r w:rsidR="003C38AC">
        <w:rPr>
          <w:rFonts w:eastAsia="標楷體"/>
        </w:rPr>
        <w:t>tertiary level</w:t>
      </w:r>
      <w:r w:rsidR="000834F0" w:rsidRPr="000834F0">
        <w:rPr>
          <w:rFonts w:eastAsia="標楷體"/>
        </w:rPr>
        <w:t>? What problems does it address? What teaching and communication strategies should be adopted?</w:t>
      </w:r>
    </w:p>
    <w:p w14:paraId="13333AA3" w14:textId="77777777" w:rsidR="000834F0" w:rsidRPr="000834F0" w:rsidRDefault="000834F0" w:rsidP="00B75355">
      <w:pPr>
        <w:widowControl/>
        <w:suppressAutoHyphens w:val="0"/>
        <w:snapToGrid/>
        <w:spacing w:line="240" w:lineRule="auto"/>
        <w:ind w:right="566"/>
        <w:jc w:val="left"/>
        <w:rPr>
          <w:rFonts w:eastAsia="標楷體"/>
        </w:rPr>
      </w:pPr>
    </w:p>
    <w:p w14:paraId="2F5D39F6" w14:textId="0391D51B" w:rsidR="000834F0" w:rsidRPr="000834F0" w:rsidRDefault="000834F0" w:rsidP="00B75355">
      <w:pPr>
        <w:widowControl/>
        <w:suppressAutoHyphens w:val="0"/>
        <w:snapToGrid/>
        <w:spacing w:line="240" w:lineRule="auto"/>
        <w:ind w:right="566"/>
        <w:jc w:val="left"/>
        <w:rPr>
          <w:rFonts w:eastAsia="標楷體"/>
        </w:rPr>
      </w:pPr>
      <w:r w:rsidRPr="000834F0">
        <w:rPr>
          <w:rFonts w:eastAsia="標楷體"/>
        </w:rPr>
        <w:t xml:space="preserve">(2) </w:t>
      </w:r>
      <w:r w:rsidR="003C38AC" w:rsidRPr="007D6159">
        <w:rPr>
          <w:rFonts w:eastAsia="標楷體"/>
          <w:b/>
        </w:rPr>
        <w:t>Teaching Models</w:t>
      </w:r>
      <w:r w:rsidRPr="007D6159">
        <w:rPr>
          <w:rFonts w:eastAsia="標楷體"/>
          <w:b/>
        </w:rPr>
        <w:t>:</w:t>
      </w:r>
      <w:r w:rsidRPr="000834F0">
        <w:rPr>
          <w:rFonts w:eastAsia="標楷體"/>
        </w:rPr>
        <w:t xml:space="preserve"> In the post-pandemic AI era, how can competenc</w:t>
      </w:r>
      <w:r w:rsidR="003C38AC">
        <w:rPr>
          <w:rFonts w:eastAsia="標楷體"/>
        </w:rPr>
        <w:t>e</w:t>
      </w:r>
      <w:r w:rsidRPr="000834F0">
        <w:rPr>
          <w:rFonts w:eastAsia="標楷體"/>
        </w:rPr>
        <w:t>-</w:t>
      </w:r>
      <w:r w:rsidR="003C38AC">
        <w:rPr>
          <w:rFonts w:eastAsia="標楷體"/>
        </w:rPr>
        <w:t xml:space="preserve">based education </w:t>
      </w:r>
      <w:r w:rsidRPr="000834F0">
        <w:rPr>
          <w:rFonts w:eastAsia="標楷體"/>
        </w:rPr>
        <w:t>be implemented? How can innovative models such as industry-academia collaboration, social practice, online teaching, and international collaborative teaching meet new challenges and</w:t>
      </w:r>
      <w:r w:rsidR="003C38AC">
        <w:rPr>
          <w:rFonts w:eastAsia="標楷體"/>
        </w:rPr>
        <w:t xml:space="preserve"> </w:t>
      </w:r>
      <w:r w:rsidR="007D6159">
        <w:rPr>
          <w:rFonts w:eastAsia="標楷體"/>
        </w:rPr>
        <w:t xml:space="preserve">lead to </w:t>
      </w:r>
      <w:r w:rsidRPr="000834F0">
        <w:rPr>
          <w:rFonts w:eastAsia="標楷體"/>
        </w:rPr>
        <w:t>learning outcomes? How can learning achievement be assessed?</w:t>
      </w:r>
    </w:p>
    <w:p w14:paraId="2685556E" w14:textId="77777777" w:rsidR="000834F0" w:rsidRPr="000834F0" w:rsidRDefault="000834F0" w:rsidP="00B75355">
      <w:pPr>
        <w:widowControl/>
        <w:suppressAutoHyphens w:val="0"/>
        <w:snapToGrid/>
        <w:spacing w:line="240" w:lineRule="auto"/>
        <w:ind w:right="566"/>
        <w:jc w:val="left"/>
        <w:rPr>
          <w:rFonts w:eastAsia="標楷體"/>
        </w:rPr>
      </w:pPr>
    </w:p>
    <w:p w14:paraId="7B06373D" w14:textId="5AC651E8" w:rsidR="007D6159" w:rsidRDefault="000834F0" w:rsidP="00B75355">
      <w:pPr>
        <w:widowControl/>
        <w:suppressAutoHyphens w:val="0"/>
        <w:snapToGrid/>
        <w:spacing w:line="240" w:lineRule="auto"/>
        <w:ind w:rightChars="117" w:right="281"/>
        <w:jc w:val="left"/>
        <w:rPr>
          <w:rFonts w:eastAsia="標楷體"/>
        </w:rPr>
      </w:pPr>
      <w:r w:rsidRPr="000834F0">
        <w:rPr>
          <w:rFonts w:eastAsia="標楷體"/>
        </w:rPr>
        <w:t xml:space="preserve">(3) </w:t>
      </w:r>
      <w:r w:rsidR="007D6159" w:rsidRPr="007D6159">
        <w:rPr>
          <w:rFonts w:eastAsia="標楷體"/>
          <w:b/>
        </w:rPr>
        <w:t>Innovative Approaches and Materials</w:t>
      </w:r>
      <w:r w:rsidRPr="000834F0">
        <w:rPr>
          <w:rFonts w:eastAsia="標楷體"/>
        </w:rPr>
        <w:t xml:space="preserve">: </w:t>
      </w:r>
      <w:r w:rsidR="007D6159" w:rsidRPr="007D6159">
        <w:rPr>
          <w:rFonts w:eastAsia="標楷體"/>
        </w:rPr>
        <w:t>How</w:t>
      </w:r>
      <w:r w:rsidR="008F5A41">
        <w:rPr>
          <w:rFonts w:eastAsia="標楷體"/>
        </w:rPr>
        <w:t xml:space="preserve"> </w:t>
      </w:r>
      <w:r w:rsidR="00B36F8D">
        <w:rPr>
          <w:rFonts w:eastAsia="標楷體"/>
        </w:rPr>
        <w:t xml:space="preserve">do </w:t>
      </w:r>
      <w:r w:rsidR="00FC69E7">
        <w:rPr>
          <w:rFonts w:eastAsia="標楷體"/>
        </w:rPr>
        <w:t xml:space="preserve">we </w:t>
      </w:r>
      <w:r w:rsidR="007D6159" w:rsidRPr="007D6159">
        <w:rPr>
          <w:rFonts w:eastAsia="標楷體"/>
        </w:rPr>
        <w:t xml:space="preserve">decide whether to use a (paper-based) </w:t>
      </w:r>
      <w:r w:rsidR="007D6159">
        <w:rPr>
          <w:rFonts w:eastAsia="標楷體"/>
        </w:rPr>
        <w:t>“</w:t>
      </w:r>
      <w:r w:rsidR="007D6159" w:rsidRPr="007D6159">
        <w:rPr>
          <w:rFonts w:eastAsia="標楷體"/>
        </w:rPr>
        <w:t>textbook</w:t>
      </w:r>
      <w:r w:rsidR="007D6159">
        <w:rPr>
          <w:rFonts w:eastAsia="標楷體"/>
        </w:rPr>
        <w:t>”</w:t>
      </w:r>
      <w:r w:rsidR="007D6159" w:rsidRPr="007D6159">
        <w:rPr>
          <w:rFonts w:eastAsia="標楷體"/>
        </w:rPr>
        <w:t xml:space="preserve"> for a language, literature, or culture course? How </w:t>
      </w:r>
      <w:r w:rsidR="008F5A41">
        <w:rPr>
          <w:rFonts w:eastAsia="標楷體"/>
        </w:rPr>
        <w:t>do we</w:t>
      </w:r>
      <w:r w:rsidR="007D6159" w:rsidRPr="007D6159">
        <w:rPr>
          <w:rFonts w:eastAsia="標楷體"/>
        </w:rPr>
        <w:t xml:space="preserve"> make teaching material </w:t>
      </w:r>
      <w:r w:rsidR="00B36F8D">
        <w:rPr>
          <w:rFonts w:eastAsia="標楷體"/>
        </w:rPr>
        <w:t xml:space="preserve">both </w:t>
      </w:r>
      <w:r w:rsidR="007D6159" w:rsidRPr="007D6159">
        <w:rPr>
          <w:rFonts w:eastAsia="標楷體"/>
        </w:rPr>
        <w:t>interesting</w:t>
      </w:r>
      <w:r w:rsidR="008F5A41">
        <w:rPr>
          <w:rFonts w:eastAsia="標楷體"/>
        </w:rPr>
        <w:t xml:space="preserve"> and socially meaningful</w:t>
      </w:r>
      <w:r w:rsidR="007D6159" w:rsidRPr="007D6159">
        <w:rPr>
          <w:rFonts w:eastAsia="標楷體"/>
        </w:rPr>
        <w:t xml:space="preserve">? How can generative AI tools like ChatGPT be appropriately utilized while avoiding </w:t>
      </w:r>
      <w:r w:rsidR="00475D3E">
        <w:rPr>
          <w:rFonts w:eastAsia="標楷體"/>
        </w:rPr>
        <w:t xml:space="preserve">copyright </w:t>
      </w:r>
      <w:r w:rsidR="007D6159" w:rsidRPr="007D6159">
        <w:rPr>
          <w:rFonts w:eastAsia="標楷體"/>
        </w:rPr>
        <w:t>infringement and adhering to citation standards?</w:t>
      </w:r>
      <w:r w:rsidR="007D6159">
        <w:rPr>
          <w:rFonts w:eastAsia="標楷體"/>
        </w:rPr>
        <w:t xml:space="preserve"> </w:t>
      </w:r>
      <w:r w:rsidR="007D6159" w:rsidRPr="007D6159">
        <w:rPr>
          <w:rFonts w:eastAsia="標楷體"/>
        </w:rPr>
        <w:t xml:space="preserve">How to integrate self-learning, implement flipped classroom, or conduct task-based or </w:t>
      </w:r>
      <w:r w:rsidR="007D6159">
        <w:rPr>
          <w:rFonts w:eastAsia="標楷體"/>
        </w:rPr>
        <w:t xml:space="preserve">problem-based </w:t>
      </w:r>
      <w:r w:rsidR="007D6159" w:rsidRPr="007D6159">
        <w:rPr>
          <w:rFonts w:eastAsia="標楷體"/>
        </w:rPr>
        <w:t>teaching in language and literature courses</w:t>
      </w:r>
      <w:r w:rsidR="007D6159">
        <w:rPr>
          <w:rFonts w:eastAsia="標楷體"/>
        </w:rPr>
        <w:t xml:space="preserve"> to cultivate students’ different competencies?</w:t>
      </w:r>
    </w:p>
    <w:p w14:paraId="0C2316E9" w14:textId="77777777" w:rsidR="007D6159" w:rsidRPr="000834F0" w:rsidRDefault="007D6159" w:rsidP="00B75355">
      <w:pPr>
        <w:widowControl/>
        <w:suppressAutoHyphens w:val="0"/>
        <w:snapToGrid/>
        <w:spacing w:line="240" w:lineRule="auto"/>
        <w:ind w:right="566"/>
        <w:jc w:val="left"/>
        <w:rPr>
          <w:rFonts w:eastAsia="標楷體"/>
        </w:rPr>
      </w:pPr>
    </w:p>
    <w:p w14:paraId="7E2363A8" w14:textId="77777777" w:rsidR="00B75355" w:rsidRDefault="000834F0" w:rsidP="00B75355">
      <w:pPr>
        <w:widowControl/>
        <w:suppressAutoHyphens w:val="0"/>
        <w:snapToGrid/>
        <w:spacing w:line="240" w:lineRule="auto"/>
        <w:ind w:right="566"/>
        <w:jc w:val="left"/>
        <w:rPr>
          <w:rFonts w:eastAsia="標楷體"/>
        </w:rPr>
      </w:pPr>
      <w:r w:rsidRPr="000834F0">
        <w:rPr>
          <w:rFonts w:eastAsia="標楷體"/>
        </w:rPr>
        <w:t>(</w:t>
      </w:r>
      <w:r w:rsidRPr="00FC69E7">
        <w:rPr>
          <w:rFonts w:eastAsia="標楷體"/>
        </w:rPr>
        <w:t xml:space="preserve">4) </w:t>
      </w:r>
      <w:r w:rsidRPr="00FC69E7">
        <w:rPr>
          <w:rFonts w:eastAsia="標楷體"/>
          <w:b/>
        </w:rPr>
        <w:t xml:space="preserve">Technology and </w:t>
      </w:r>
      <w:r w:rsidR="00FC69E7" w:rsidRPr="00FC69E7">
        <w:rPr>
          <w:rFonts w:eastAsia="標楷體"/>
          <w:b/>
        </w:rPr>
        <w:t>L</w:t>
      </w:r>
      <w:r w:rsidRPr="00FC69E7">
        <w:rPr>
          <w:rFonts w:eastAsia="標楷體"/>
          <w:b/>
        </w:rPr>
        <w:t xml:space="preserve">anguage </w:t>
      </w:r>
      <w:r w:rsidR="00FC69E7">
        <w:rPr>
          <w:rFonts w:eastAsia="標楷體"/>
          <w:b/>
        </w:rPr>
        <w:t>T</w:t>
      </w:r>
      <w:r w:rsidRPr="00FC69E7">
        <w:rPr>
          <w:rFonts w:eastAsia="標楷體"/>
          <w:b/>
        </w:rPr>
        <w:t>eaching</w:t>
      </w:r>
      <w:r w:rsidRPr="00FC69E7">
        <w:rPr>
          <w:rFonts w:eastAsia="標楷體"/>
        </w:rPr>
        <w:t xml:space="preserve">: How can smartphones and tablets be used for </w:t>
      </w:r>
    </w:p>
    <w:p w14:paraId="146182FF" w14:textId="7CF5D618" w:rsidR="000834F0" w:rsidRDefault="000834F0" w:rsidP="00B75355">
      <w:pPr>
        <w:widowControl/>
        <w:suppressAutoHyphens w:val="0"/>
        <w:snapToGrid/>
        <w:spacing w:line="240" w:lineRule="auto"/>
        <w:ind w:right="566"/>
        <w:jc w:val="left"/>
        <w:rPr>
          <w:rFonts w:eastAsia="標楷體"/>
        </w:rPr>
      </w:pPr>
      <w:r w:rsidRPr="00FC69E7">
        <w:rPr>
          <w:rFonts w:eastAsia="標楷體"/>
        </w:rPr>
        <w:t xml:space="preserve">in-class and out-of-class teaching? </w:t>
      </w:r>
      <w:r w:rsidR="00FC69E7" w:rsidRPr="00FC69E7">
        <w:rPr>
          <w:rFonts w:eastAsia="標楷體"/>
        </w:rPr>
        <w:t>Are there any fun and effective ways for students in the humanities to study programming languages by utilizing generative</w:t>
      </w:r>
      <w:r w:rsidRPr="00FC69E7">
        <w:rPr>
          <w:rFonts w:eastAsia="標楷體"/>
        </w:rPr>
        <w:t xml:space="preserve"> AI tools like ChatGPT</w:t>
      </w:r>
      <w:r w:rsidR="00FC69E7" w:rsidRPr="00FC69E7">
        <w:rPr>
          <w:rFonts w:eastAsia="標楷體"/>
        </w:rPr>
        <w:t xml:space="preserve"> to </w:t>
      </w:r>
      <w:r w:rsidRPr="00FC69E7">
        <w:rPr>
          <w:rFonts w:eastAsia="標楷體"/>
        </w:rPr>
        <w:t xml:space="preserve">engage in interdisciplinary learning, and develop </w:t>
      </w:r>
      <w:r w:rsidR="00FC69E7" w:rsidRPr="00FC69E7">
        <w:rPr>
          <w:rFonts w:eastAsia="標楷體"/>
        </w:rPr>
        <w:t>digital l</w:t>
      </w:r>
      <w:r w:rsidRPr="00FC69E7">
        <w:rPr>
          <w:rFonts w:eastAsia="標楷體"/>
        </w:rPr>
        <w:t>iteracy?</w:t>
      </w:r>
    </w:p>
    <w:p w14:paraId="380BEF84" w14:textId="77777777" w:rsidR="007D6159" w:rsidRPr="000834F0" w:rsidRDefault="007D6159" w:rsidP="00B75355">
      <w:pPr>
        <w:widowControl/>
        <w:suppressAutoHyphens w:val="0"/>
        <w:snapToGrid/>
        <w:spacing w:line="240" w:lineRule="auto"/>
        <w:ind w:right="566"/>
        <w:jc w:val="left"/>
        <w:rPr>
          <w:rFonts w:eastAsia="標楷體"/>
        </w:rPr>
      </w:pPr>
    </w:p>
    <w:p w14:paraId="09EE9A84" w14:textId="6AE8062F" w:rsidR="000834F0" w:rsidRPr="000834F0" w:rsidRDefault="000834F0" w:rsidP="00B75355">
      <w:pPr>
        <w:widowControl/>
        <w:suppressAutoHyphens w:val="0"/>
        <w:snapToGrid/>
        <w:spacing w:line="240" w:lineRule="auto"/>
        <w:ind w:right="566"/>
        <w:jc w:val="left"/>
        <w:rPr>
          <w:rFonts w:eastAsia="標楷體"/>
        </w:rPr>
      </w:pPr>
      <w:r w:rsidRPr="000834F0">
        <w:rPr>
          <w:rFonts w:eastAsia="標楷體"/>
        </w:rPr>
        <w:t xml:space="preserve">(5) </w:t>
      </w:r>
      <w:r w:rsidR="00FC69E7" w:rsidRPr="00FC69E7">
        <w:rPr>
          <w:rFonts w:eastAsia="標楷體"/>
          <w:b/>
        </w:rPr>
        <w:t xml:space="preserve">Transition from </w:t>
      </w:r>
      <w:r w:rsidRPr="00FC69E7">
        <w:rPr>
          <w:rFonts w:eastAsia="標楷體"/>
          <w:b/>
        </w:rPr>
        <w:t xml:space="preserve">High </w:t>
      </w:r>
      <w:r w:rsidR="00FC69E7" w:rsidRPr="00FC69E7">
        <w:rPr>
          <w:rFonts w:eastAsia="標楷體"/>
          <w:b/>
        </w:rPr>
        <w:t>S</w:t>
      </w:r>
      <w:r w:rsidRPr="00FC69E7">
        <w:rPr>
          <w:rFonts w:eastAsia="標楷體"/>
          <w:b/>
        </w:rPr>
        <w:t xml:space="preserve">chool to </w:t>
      </w:r>
      <w:r w:rsidR="00FC69E7" w:rsidRPr="00FC69E7">
        <w:rPr>
          <w:rFonts w:eastAsia="標楷體"/>
          <w:b/>
        </w:rPr>
        <w:t>U</w:t>
      </w:r>
      <w:r w:rsidRPr="00FC69E7">
        <w:rPr>
          <w:rFonts w:eastAsia="標楷體"/>
          <w:b/>
        </w:rPr>
        <w:t xml:space="preserve">niversity </w:t>
      </w:r>
      <w:r w:rsidR="00FC69E7">
        <w:rPr>
          <w:rFonts w:eastAsia="標楷體"/>
          <w:b/>
        </w:rPr>
        <w:t>Education</w:t>
      </w:r>
      <w:r w:rsidR="00FC69E7">
        <w:rPr>
          <w:rFonts w:eastAsia="標楷體"/>
        </w:rPr>
        <w:t xml:space="preserve">: What is </w:t>
      </w:r>
      <w:r w:rsidRPr="000834F0">
        <w:rPr>
          <w:rFonts w:eastAsia="標楷體"/>
        </w:rPr>
        <w:t>the connection between in-class and out-of-class learning</w:t>
      </w:r>
      <w:r w:rsidR="00FC69E7">
        <w:rPr>
          <w:rFonts w:eastAsia="標楷體"/>
        </w:rPr>
        <w:t xml:space="preserve">? </w:t>
      </w:r>
      <w:r w:rsidRPr="000834F0">
        <w:rPr>
          <w:rFonts w:eastAsia="標楷體"/>
        </w:rPr>
        <w:t xml:space="preserve"> </w:t>
      </w:r>
      <w:r w:rsidR="00FC69E7">
        <w:rPr>
          <w:rFonts w:eastAsia="標楷體"/>
        </w:rPr>
        <w:t xml:space="preserve">Do students educated under the 108 Competence-Based Curriculum Guidelines perform differently from </w:t>
      </w:r>
      <w:r w:rsidR="008F5A41">
        <w:rPr>
          <w:rFonts w:eastAsia="標楷體"/>
        </w:rPr>
        <w:t>students educated under other curricular guidelines</w:t>
      </w:r>
      <w:r w:rsidRPr="000834F0">
        <w:rPr>
          <w:rFonts w:eastAsia="標楷體"/>
        </w:rPr>
        <w:t xml:space="preserve">? How can university education </w:t>
      </w:r>
      <w:r w:rsidR="00FC69E7">
        <w:rPr>
          <w:rFonts w:eastAsia="標楷體"/>
        </w:rPr>
        <w:t>facilitate the transition from high school learning to university learning</w:t>
      </w:r>
      <w:r w:rsidRPr="000834F0">
        <w:rPr>
          <w:rFonts w:eastAsia="標楷體"/>
        </w:rPr>
        <w:t xml:space="preserve">? How </w:t>
      </w:r>
      <w:r w:rsidR="00FC69E7">
        <w:rPr>
          <w:rFonts w:eastAsia="標楷體"/>
        </w:rPr>
        <w:t xml:space="preserve">can guidance or </w:t>
      </w:r>
      <w:r w:rsidR="00B36F8D">
        <w:rPr>
          <w:rFonts w:eastAsia="標楷體"/>
        </w:rPr>
        <w:t xml:space="preserve">counseling </w:t>
      </w:r>
      <w:r w:rsidR="00FC69E7">
        <w:rPr>
          <w:rFonts w:eastAsia="標楷體"/>
        </w:rPr>
        <w:t>be conducted in-class and out-of-class</w:t>
      </w:r>
      <w:r w:rsidRPr="000834F0">
        <w:rPr>
          <w:rFonts w:eastAsia="標楷體"/>
        </w:rPr>
        <w:t>? How can peer support be utilized to</w:t>
      </w:r>
      <w:r w:rsidR="008F5A41">
        <w:rPr>
          <w:rFonts w:eastAsia="標楷體"/>
        </w:rPr>
        <w:t xml:space="preserve"> </w:t>
      </w:r>
      <w:r w:rsidRPr="000834F0">
        <w:rPr>
          <w:rFonts w:eastAsia="標楷體"/>
        </w:rPr>
        <w:t xml:space="preserve">encourage </w:t>
      </w:r>
      <w:r w:rsidR="00FC69E7">
        <w:rPr>
          <w:rFonts w:eastAsia="標楷體"/>
        </w:rPr>
        <w:t>student learning</w:t>
      </w:r>
      <w:r w:rsidRPr="000834F0">
        <w:rPr>
          <w:rFonts w:eastAsia="標楷體"/>
        </w:rPr>
        <w:t>?</w:t>
      </w:r>
    </w:p>
    <w:p w14:paraId="21AA7A9E" w14:textId="4423422F" w:rsidR="000834F0" w:rsidRDefault="000834F0" w:rsidP="00B75355">
      <w:pPr>
        <w:widowControl/>
        <w:suppressAutoHyphens w:val="0"/>
        <w:snapToGrid/>
        <w:spacing w:line="240" w:lineRule="auto"/>
        <w:ind w:right="566"/>
        <w:jc w:val="left"/>
        <w:rPr>
          <w:rFonts w:eastAsia="標楷體"/>
        </w:rPr>
      </w:pPr>
    </w:p>
    <w:p w14:paraId="17AED9D2" w14:textId="733BE7CC" w:rsidR="00FC69E7" w:rsidRPr="00FC69E7" w:rsidRDefault="00FC69E7" w:rsidP="00B75355">
      <w:pPr>
        <w:widowControl/>
        <w:suppressAutoHyphens w:val="0"/>
        <w:snapToGrid/>
        <w:spacing w:line="240" w:lineRule="auto"/>
        <w:ind w:right="566"/>
        <w:jc w:val="left"/>
        <w:rPr>
          <w:rFonts w:eastAsia="標楷體"/>
        </w:rPr>
      </w:pPr>
      <w:r w:rsidRPr="00FC69E7">
        <w:rPr>
          <w:rFonts w:eastAsia="標楷體"/>
        </w:rPr>
        <w:t xml:space="preserve">Other research topics and issues related to </w:t>
      </w:r>
      <w:r>
        <w:rPr>
          <w:rFonts w:eastAsia="標楷體"/>
        </w:rPr>
        <w:t>competence-based education</w:t>
      </w:r>
      <w:r w:rsidRPr="00FC69E7">
        <w:rPr>
          <w:rFonts w:eastAsia="標楷體"/>
        </w:rPr>
        <w:t xml:space="preserve"> are welcome too.</w:t>
      </w:r>
    </w:p>
    <w:p w14:paraId="120F100E" w14:textId="3D6CBCB9" w:rsidR="000834F0" w:rsidRDefault="000834F0" w:rsidP="00B75355">
      <w:pPr>
        <w:widowControl/>
        <w:suppressAutoHyphens w:val="0"/>
        <w:snapToGrid/>
        <w:spacing w:line="240" w:lineRule="auto"/>
        <w:ind w:right="566"/>
        <w:jc w:val="left"/>
        <w:rPr>
          <w:rFonts w:eastAsia="標楷體"/>
        </w:rPr>
      </w:pPr>
    </w:p>
    <w:p w14:paraId="7156D7E0" w14:textId="2B1AD5B0" w:rsidR="007D6A02" w:rsidRPr="007D6A02" w:rsidRDefault="007D6A02" w:rsidP="00B75355">
      <w:pPr>
        <w:widowControl/>
        <w:suppressAutoHyphens w:val="0"/>
        <w:snapToGrid/>
        <w:spacing w:line="240" w:lineRule="auto"/>
        <w:ind w:right="566"/>
        <w:jc w:val="left"/>
        <w:rPr>
          <w:rFonts w:eastAsia="標楷體"/>
          <w:b/>
        </w:rPr>
      </w:pPr>
      <w:r w:rsidRPr="007D6A02">
        <w:rPr>
          <w:rFonts w:eastAsia="標楷體"/>
          <w:b/>
        </w:rPr>
        <w:t xml:space="preserve">Conference Time: January 10, 2024 (Wednesday), 9 am ~ 5 pm </w:t>
      </w:r>
    </w:p>
    <w:p w14:paraId="2BA4A550" w14:textId="77777777" w:rsidR="007D6A02" w:rsidRPr="007D6A02" w:rsidRDefault="007D6A02" w:rsidP="00B75355">
      <w:pPr>
        <w:widowControl/>
        <w:suppressAutoHyphens w:val="0"/>
        <w:snapToGrid/>
        <w:spacing w:line="240" w:lineRule="auto"/>
        <w:ind w:right="566"/>
        <w:jc w:val="left"/>
        <w:rPr>
          <w:rFonts w:eastAsia="標楷體"/>
        </w:rPr>
      </w:pPr>
      <w:r w:rsidRPr="007D6A02">
        <w:rPr>
          <w:rFonts w:eastAsia="標楷體"/>
        </w:rPr>
        <w:t xml:space="preserve">Venue: Fr. </w:t>
      </w:r>
      <w:proofErr w:type="spellStart"/>
      <w:r w:rsidRPr="007D6A02">
        <w:rPr>
          <w:rFonts w:eastAsia="標楷體"/>
        </w:rPr>
        <w:t>Giet</w:t>
      </w:r>
      <w:proofErr w:type="spellEnd"/>
      <w:r w:rsidRPr="007D6A02">
        <w:rPr>
          <w:rFonts w:eastAsia="標楷體"/>
        </w:rPr>
        <w:t xml:space="preserve"> Building, College of Foreign Languages and Literatures, FJCU</w:t>
      </w:r>
    </w:p>
    <w:p w14:paraId="0F90D815" w14:textId="77777777" w:rsidR="007D6A02" w:rsidRPr="007D6A02" w:rsidRDefault="007D6A02" w:rsidP="00B75355">
      <w:pPr>
        <w:widowControl/>
        <w:suppressAutoHyphens w:val="0"/>
        <w:snapToGrid/>
        <w:spacing w:line="240" w:lineRule="auto"/>
        <w:ind w:right="566"/>
        <w:jc w:val="left"/>
        <w:rPr>
          <w:rFonts w:eastAsia="標楷體"/>
        </w:rPr>
      </w:pPr>
    </w:p>
    <w:p w14:paraId="38838131" w14:textId="77777777" w:rsidR="00FC69E7" w:rsidRPr="007D6A02" w:rsidRDefault="00FC69E7" w:rsidP="00B75355">
      <w:pPr>
        <w:widowControl/>
        <w:suppressAutoHyphens w:val="0"/>
        <w:snapToGrid/>
        <w:spacing w:line="240" w:lineRule="auto"/>
        <w:ind w:right="566"/>
        <w:jc w:val="left"/>
        <w:rPr>
          <w:rFonts w:eastAsia="標楷體"/>
          <w:b/>
        </w:rPr>
      </w:pPr>
      <w:r w:rsidRPr="007D6A02">
        <w:rPr>
          <w:rFonts w:eastAsia="標楷體"/>
          <w:b/>
        </w:rPr>
        <w:t xml:space="preserve">Abstract Submission: </w:t>
      </w:r>
    </w:p>
    <w:p w14:paraId="41365160" w14:textId="1ECA9D23" w:rsidR="0026525E" w:rsidRDefault="0026525E" w:rsidP="00B75355">
      <w:pPr>
        <w:widowControl/>
        <w:suppressAutoHyphens w:val="0"/>
        <w:snapToGrid/>
        <w:spacing w:line="240" w:lineRule="auto"/>
        <w:ind w:right="566"/>
        <w:jc w:val="left"/>
        <w:rPr>
          <w:rFonts w:eastAsia="標楷體"/>
        </w:rPr>
      </w:pPr>
      <w:r>
        <w:rPr>
          <w:rFonts w:eastAsia="標楷體"/>
        </w:rPr>
        <w:t xml:space="preserve">(1) </w:t>
      </w:r>
      <w:r w:rsidR="00FC69E7" w:rsidRPr="00FC69E7">
        <w:rPr>
          <w:rFonts w:eastAsia="標楷體"/>
        </w:rPr>
        <w:t xml:space="preserve">The abstract should not exceed 250 words in English or 500 words in Chinese. </w:t>
      </w:r>
    </w:p>
    <w:p w14:paraId="69F8E8BA" w14:textId="77777777" w:rsidR="0026525E" w:rsidRDefault="00FC69E7" w:rsidP="00B75355">
      <w:pPr>
        <w:widowControl/>
        <w:suppressAutoHyphens w:val="0"/>
        <w:snapToGrid/>
        <w:spacing w:line="240" w:lineRule="auto"/>
        <w:ind w:right="566"/>
        <w:jc w:val="left"/>
        <w:rPr>
          <w:rFonts w:eastAsia="標楷體"/>
        </w:rPr>
      </w:pPr>
      <w:r w:rsidRPr="00FC69E7">
        <w:rPr>
          <w:rFonts w:eastAsia="標楷體"/>
        </w:rPr>
        <w:t xml:space="preserve">(See the attached file.) </w:t>
      </w:r>
    </w:p>
    <w:p w14:paraId="7823A51C" w14:textId="5F21C3E0" w:rsidR="0026525E" w:rsidRDefault="0026525E" w:rsidP="00B75355">
      <w:pPr>
        <w:widowControl/>
        <w:suppressAutoHyphens w:val="0"/>
        <w:snapToGrid/>
        <w:spacing w:line="240" w:lineRule="auto"/>
        <w:ind w:right="566"/>
        <w:jc w:val="left"/>
        <w:rPr>
          <w:rFonts w:eastAsia="標楷體"/>
        </w:rPr>
      </w:pPr>
      <w:r>
        <w:rPr>
          <w:rFonts w:eastAsia="標楷體"/>
        </w:rPr>
        <w:t xml:space="preserve">(2) </w:t>
      </w:r>
      <w:r w:rsidR="00FC69E7" w:rsidRPr="00FC69E7">
        <w:rPr>
          <w:rFonts w:eastAsia="標楷體"/>
        </w:rPr>
        <w:t xml:space="preserve">Please submit the abstract to </w:t>
      </w:r>
      <w:hyperlink r:id="rId8" w:history="1">
        <w:r w:rsidR="007F0DE1" w:rsidRPr="009679A3">
          <w:rPr>
            <w:rStyle w:val="af2"/>
            <w:rFonts w:eastAsia="標楷體"/>
          </w:rPr>
          <w:t>CFLLconference@gmail.com</w:t>
        </w:r>
      </w:hyperlink>
      <w:r w:rsidR="00FC69E7" w:rsidRPr="00FC69E7">
        <w:rPr>
          <w:rFonts w:eastAsia="標楷體"/>
        </w:rPr>
        <w:t xml:space="preserve">, with the subject indicating </w:t>
      </w:r>
    </w:p>
    <w:p w14:paraId="77796A74" w14:textId="77777777" w:rsidR="0026525E" w:rsidRDefault="0026525E" w:rsidP="00B75355">
      <w:pPr>
        <w:widowControl/>
        <w:suppressAutoHyphens w:val="0"/>
        <w:snapToGrid/>
        <w:spacing w:line="240" w:lineRule="auto"/>
        <w:ind w:right="566"/>
        <w:jc w:val="left"/>
        <w:rPr>
          <w:rFonts w:eastAsia="標楷體"/>
        </w:rPr>
      </w:pPr>
      <w:r>
        <w:rPr>
          <w:rFonts w:eastAsia="標楷體"/>
        </w:rPr>
        <w:t>“</w:t>
      </w:r>
      <w:r w:rsidR="00FC69E7" w:rsidRPr="00FC69E7">
        <w:rPr>
          <w:rFonts w:eastAsia="標楷體"/>
        </w:rPr>
        <w:t>Abstract for 202</w:t>
      </w:r>
      <w:r>
        <w:rPr>
          <w:rFonts w:eastAsia="標楷體"/>
        </w:rPr>
        <w:t>4</w:t>
      </w:r>
      <w:r w:rsidR="00FC69E7" w:rsidRPr="00FC69E7">
        <w:rPr>
          <w:rFonts w:eastAsia="標楷體"/>
        </w:rPr>
        <w:t xml:space="preserve"> Conference on </w:t>
      </w:r>
      <w:r>
        <w:rPr>
          <w:rFonts w:eastAsia="標楷體"/>
        </w:rPr>
        <w:t xml:space="preserve">Competence-Based Education: Innovation in Digital </w:t>
      </w:r>
    </w:p>
    <w:p w14:paraId="28000427" w14:textId="6AD5538F" w:rsidR="00FC69E7" w:rsidRDefault="0026525E" w:rsidP="00B75355">
      <w:pPr>
        <w:widowControl/>
        <w:suppressAutoHyphens w:val="0"/>
        <w:snapToGrid/>
        <w:spacing w:line="240" w:lineRule="auto"/>
        <w:ind w:right="566"/>
        <w:jc w:val="left"/>
        <w:rPr>
          <w:rFonts w:eastAsia="標楷體"/>
        </w:rPr>
      </w:pPr>
      <w:r>
        <w:rPr>
          <w:rFonts w:eastAsia="標楷體"/>
        </w:rPr>
        <w:t>Empowerment and Social Practice”</w:t>
      </w:r>
      <w:r w:rsidR="00FC69E7" w:rsidRPr="00FC69E7">
        <w:rPr>
          <w:rFonts w:eastAsia="標楷體"/>
        </w:rPr>
        <w:t>. If you have any question, please contact (02)2905</w:t>
      </w:r>
      <w:r>
        <w:rPr>
          <w:rFonts w:eastAsia="標楷體"/>
        </w:rPr>
        <w:t>-</w:t>
      </w:r>
      <w:r w:rsidR="00FC69E7" w:rsidRPr="00FC69E7">
        <w:rPr>
          <w:rFonts w:eastAsia="標楷體"/>
        </w:rPr>
        <w:t>3718.</w:t>
      </w:r>
    </w:p>
    <w:p w14:paraId="71EDB360" w14:textId="62E33BE7" w:rsidR="007D6A02" w:rsidRPr="007D6A02" w:rsidRDefault="007D6A02" w:rsidP="00B75355">
      <w:pPr>
        <w:widowControl/>
        <w:suppressAutoHyphens w:val="0"/>
        <w:snapToGrid/>
        <w:spacing w:line="240" w:lineRule="auto"/>
        <w:ind w:right="566"/>
        <w:jc w:val="left"/>
        <w:rPr>
          <w:rFonts w:eastAsia="標楷體"/>
        </w:rPr>
      </w:pPr>
      <w:r w:rsidRPr="007D6A02">
        <w:rPr>
          <w:rFonts w:eastAsia="標楷體"/>
        </w:rPr>
        <w:t xml:space="preserve">Abstract submission deadline: </w:t>
      </w:r>
      <w:r>
        <w:rPr>
          <w:rFonts w:eastAsia="標楷體" w:hint="eastAsia"/>
        </w:rPr>
        <w:t>O</w:t>
      </w:r>
      <w:r>
        <w:rPr>
          <w:rFonts w:eastAsia="標楷體"/>
        </w:rPr>
        <w:t>ctober 30, 2023</w:t>
      </w:r>
    </w:p>
    <w:p w14:paraId="47075519" w14:textId="193B9509" w:rsidR="007D6A02" w:rsidRPr="007D6A02" w:rsidRDefault="007D6A02" w:rsidP="00B75355">
      <w:pPr>
        <w:widowControl/>
        <w:suppressAutoHyphens w:val="0"/>
        <w:snapToGrid/>
        <w:spacing w:line="240" w:lineRule="auto"/>
        <w:ind w:right="566"/>
        <w:jc w:val="left"/>
        <w:rPr>
          <w:rFonts w:eastAsia="標楷體"/>
        </w:rPr>
      </w:pPr>
      <w:r w:rsidRPr="007D6A02">
        <w:rPr>
          <w:rFonts w:eastAsia="標楷體"/>
        </w:rPr>
        <w:t xml:space="preserve">Abstract acceptance notification: </w:t>
      </w:r>
      <w:r>
        <w:rPr>
          <w:rFonts w:eastAsia="標楷體"/>
        </w:rPr>
        <w:t>November 15, 2023</w:t>
      </w:r>
    </w:p>
    <w:p w14:paraId="3349AD62" w14:textId="31EE9ABA" w:rsidR="0026525E" w:rsidRPr="007D6A02" w:rsidRDefault="007D6A02" w:rsidP="00B75355">
      <w:pPr>
        <w:widowControl/>
        <w:suppressAutoHyphens w:val="0"/>
        <w:snapToGrid/>
        <w:spacing w:line="240" w:lineRule="auto"/>
        <w:ind w:right="566"/>
        <w:jc w:val="left"/>
        <w:rPr>
          <w:rFonts w:eastAsia="標楷體"/>
        </w:rPr>
      </w:pPr>
      <w:r w:rsidRPr="007D6A02">
        <w:rPr>
          <w:rFonts w:eastAsia="標楷體"/>
        </w:rPr>
        <w:t>Paper</w:t>
      </w:r>
      <w:r>
        <w:rPr>
          <w:rFonts w:eastAsia="標楷體"/>
        </w:rPr>
        <w:t>*</w:t>
      </w:r>
      <w:r w:rsidRPr="007D6A02">
        <w:rPr>
          <w:rFonts w:eastAsia="標楷體"/>
        </w:rPr>
        <w:t xml:space="preserve"> submission deadline: </w:t>
      </w:r>
      <w:r>
        <w:rPr>
          <w:rFonts w:eastAsia="標楷體"/>
        </w:rPr>
        <w:t>December 15</w:t>
      </w:r>
      <w:r w:rsidRPr="007D6A02">
        <w:rPr>
          <w:rFonts w:eastAsia="標楷體"/>
        </w:rPr>
        <w:t>, 2023</w:t>
      </w:r>
    </w:p>
    <w:p w14:paraId="0AE457DE" w14:textId="77777777" w:rsidR="007D6A02" w:rsidRDefault="007D6A02" w:rsidP="00B75355">
      <w:pPr>
        <w:widowControl/>
        <w:suppressAutoHyphens w:val="0"/>
        <w:snapToGrid/>
        <w:spacing w:line="240" w:lineRule="auto"/>
        <w:ind w:right="566"/>
        <w:jc w:val="left"/>
        <w:rPr>
          <w:rFonts w:eastAsia="標楷體"/>
        </w:rPr>
      </w:pPr>
    </w:p>
    <w:p w14:paraId="43A6C80E" w14:textId="77777777" w:rsidR="0026525E" w:rsidRPr="00B75355" w:rsidRDefault="00FC69E7" w:rsidP="00B75355">
      <w:pPr>
        <w:widowControl/>
        <w:suppressAutoHyphens w:val="0"/>
        <w:snapToGrid/>
        <w:spacing w:line="240" w:lineRule="auto"/>
        <w:ind w:right="566"/>
        <w:jc w:val="left"/>
        <w:rPr>
          <w:rFonts w:eastAsia="標楷體"/>
          <w:b/>
        </w:rPr>
      </w:pPr>
      <w:r w:rsidRPr="00B75355">
        <w:rPr>
          <w:rFonts w:eastAsia="標楷體"/>
          <w:b/>
        </w:rPr>
        <w:t xml:space="preserve">Paper Format: </w:t>
      </w:r>
    </w:p>
    <w:p w14:paraId="2F7B1557" w14:textId="36BCFCAB" w:rsidR="00FC69E7" w:rsidRPr="00FC69E7" w:rsidRDefault="0026525E" w:rsidP="00B75355">
      <w:pPr>
        <w:widowControl/>
        <w:suppressAutoHyphens w:val="0"/>
        <w:snapToGrid/>
        <w:spacing w:line="240" w:lineRule="auto"/>
        <w:ind w:right="566"/>
        <w:jc w:val="left"/>
        <w:rPr>
          <w:rFonts w:eastAsia="標楷體"/>
        </w:rPr>
      </w:pPr>
      <w:r>
        <w:rPr>
          <w:rFonts w:eastAsia="標楷體"/>
        </w:rPr>
        <w:t>A</w:t>
      </w:r>
      <w:r w:rsidR="00FC69E7" w:rsidRPr="00FC69E7">
        <w:rPr>
          <w:rFonts w:eastAsia="標楷體"/>
        </w:rPr>
        <w:t xml:space="preserve"> research paper or technical report</w:t>
      </w:r>
    </w:p>
    <w:p w14:paraId="3D1C8566" w14:textId="77777777" w:rsidR="0026525E" w:rsidRDefault="0026525E" w:rsidP="00B75355">
      <w:pPr>
        <w:widowControl/>
        <w:suppressAutoHyphens w:val="0"/>
        <w:snapToGrid/>
        <w:spacing w:line="240" w:lineRule="auto"/>
        <w:ind w:right="566"/>
        <w:jc w:val="left"/>
        <w:rPr>
          <w:rFonts w:eastAsia="標楷體"/>
        </w:rPr>
      </w:pPr>
      <w:r>
        <w:rPr>
          <w:rFonts w:eastAsia="標楷體"/>
        </w:rPr>
        <w:t xml:space="preserve">(1) </w:t>
      </w:r>
      <w:r w:rsidR="00FC69E7" w:rsidRPr="00FC69E7">
        <w:rPr>
          <w:rFonts w:eastAsia="標楷體"/>
        </w:rPr>
        <w:t>Language: Chinese or English, at least 2000 words in Chinese or 1000 words in English</w:t>
      </w:r>
      <w:r>
        <w:rPr>
          <w:rFonts w:eastAsia="標楷體"/>
        </w:rPr>
        <w:t xml:space="preserve">. </w:t>
      </w:r>
    </w:p>
    <w:p w14:paraId="1B13EB80" w14:textId="77777777" w:rsidR="0026525E" w:rsidRDefault="00FC69E7" w:rsidP="00B75355">
      <w:pPr>
        <w:widowControl/>
        <w:suppressAutoHyphens w:val="0"/>
        <w:snapToGrid/>
        <w:spacing w:line="240" w:lineRule="auto"/>
        <w:ind w:right="566"/>
        <w:jc w:val="left"/>
        <w:rPr>
          <w:rFonts w:eastAsia="標楷體"/>
        </w:rPr>
      </w:pPr>
      <w:r w:rsidRPr="00FC69E7">
        <w:rPr>
          <w:rFonts w:eastAsia="標楷體"/>
        </w:rPr>
        <w:t xml:space="preserve">Required: pedagogical motivations &amp; goals, teaching methods, research methodology, </w:t>
      </w:r>
    </w:p>
    <w:p w14:paraId="786F8566" w14:textId="5E346502" w:rsidR="00FC69E7" w:rsidRPr="00FC69E7" w:rsidRDefault="00FC69E7" w:rsidP="00B75355">
      <w:pPr>
        <w:widowControl/>
        <w:suppressAutoHyphens w:val="0"/>
        <w:snapToGrid/>
        <w:spacing w:line="240" w:lineRule="auto"/>
        <w:ind w:right="566"/>
        <w:jc w:val="left"/>
        <w:rPr>
          <w:rFonts w:eastAsia="標楷體"/>
        </w:rPr>
      </w:pPr>
      <w:r w:rsidRPr="00FC69E7">
        <w:rPr>
          <w:rFonts w:eastAsia="標楷體"/>
        </w:rPr>
        <w:t>research results &amp; discussion</w:t>
      </w:r>
      <w:r w:rsidR="0026525E">
        <w:rPr>
          <w:rFonts w:eastAsia="標楷體"/>
        </w:rPr>
        <w:t xml:space="preserve">; </w:t>
      </w:r>
      <w:r w:rsidRPr="00FC69E7">
        <w:rPr>
          <w:rFonts w:eastAsia="標楷體"/>
        </w:rPr>
        <w:t xml:space="preserve">Optional: theoretical framework, literature review </w:t>
      </w:r>
    </w:p>
    <w:p w14:paraId="695D99CE" w14:textId="0C41BD12" w:rsidR="00FC69E7" w:rsidRPr="00FC69E7" w:rsidRDefault="0026525E" w:rsidP="00B75355">
      <w:pPr>
        <w:widowControl/>
        <w:suppressAutoHyphens w:val="0"/>
        <w:snapToGrid/>
        <w:spacing w:line="240" w:lineRule="auto"/>
        <w:ind w:right="566"/>
        <w:jc w:val="left"/>
        <w:rPr>
          <w:rFonts w:eastAsia="標楷體"/>
        </w:rPr>
      </w:pPr>
      <w:r>
        <w:rPr>
          <w:rFonts w:eastAsia="標楷體"/>
        </w:rPr>
        <w:t xml:space="preserve">(2) </w:t>
      </w:r>
      <w:r w:rsidR="00FC69E7" w:rsidRPr="00FC69E7">
        <w:rPr>
          <w:rFonts w:eastAsia="標楷體"/>
        </w:rPr>
        <w:t xml:space="preserve">Oral presentation: Chinese or English. 20 minutes for presentation, 5 minutes Q&amp;A  </w:t>
      </w:r>
    </w:p>
    <w:p w14:paraId="1A73ED91" w14:textId="77777777" w:rsidR="00FC69E7" w:rsidRDefault="00FC69E7" w:rsidP="00B75355">
      <w:pPr>
        <w:widowControl/>
        <w:suppressAutoHyphens w:val="0"/>
        <w:snapToGrid/>
        <w:spacing w:line="240" w:lineRule="auto"/>
        <w:ind w:right="566"/>
        <w:jc w:val="left"/>
        <w:rPr>
          <w:rFonts w:eastAsia="標楷體"/>
        </w:rPr>
      </w:pPr>
    </w:p>
    <w:sectPr w:rsidR="00FC69E7">
      <w:footerReference w:type="default" r:id="rId9"/>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EBB3E" w14:textId="77777777" w:rsidR="009D1C1A" w:rsidRDefault="009D1C1A">
      <w:pPr>
        <w:spacing w:line="240" w:lineRule="auto"/>
      </w:pPr>
      <w:r>
        <w:separator/>
      </w:r>
    </w:p>
  </w:endnote>
  <w:endnote w:type="continuationSeparator" w:id="0">
    <w:p w14:paraId="47AF93D2" w14:textId="77777777" w:rsidR="009D1C1A" w:rsidRDefault="009D1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魏碑體">
    <w:charset w:val="00"/>
    <w:family w:val="modern"/>
    <w:pitch w:val="fixed"/>
  </w:font>
  <w:font w:name="全真中仿宋">
    <w:charset w:val="00"/>
    <w:family w:val="modern"/>
    <w:pitch w:val="fixed"/>
  </w:font>
  <w:font w:name="Liberation Sans">
    <w:altName w:val="Arial"/>
    <w:charset w:val="00"/>
    <w:family w:val="swiss"/>
    <w:pitch w:val="variable"/>
  </w:font>
  <w:font w:name="AR PL UMing TW">
    <w:altName w:val="Calibri"/>
    <w:charset w:val="00"/>
    <w:family w:val="auto"/>
    <w:pitch w:val="variable"/>
  </w:font>
  <w:font w:name="Lohit Devanagari">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7605"/>
      <w:docPartObj>
        <w:docPartGallery w:val="Page Numbers (Bottom of Page)"/>
        <w:docPartUnique/>
      </w:docPartObj>
    </w:sdtPr>
    <w:sdtEndPr/>
    <w:sdtContent>
      <w:p w14:paraId="1D422A6B" w14:textId="7E2EFBAD" w:rsidR="00FC69E7" w:rsidRDefault="00FC69E7">
        <w:pPr>
          <w:pStyle w:val="aa"/>
          <w:jc w:val="center"/>
        </w:pPr>
        <w:r>
          <w:fldChar w:fldCharType="begin"/>
        </w:r>
        <w:r>
          <w:instrText>PAGE   \* MERGEFORMAT</w:instrText>
        </w:r>
        <w:r>
          <w:fldChar w:fldCharType="separate"/>
        </w:r>
        <w:r w:rsidR="008F6A90" w:rsidRPr="008F6A90">
          <w:rPr>
            <w:noProof/>
            <w:lang w:val="zh-TW"/>
          </w:rPr>
          <w:t>2</w:t>
        </w:r>
        <w:r>
          <w:fldChar w:fldCharType="end"/>
        </w:r>
      </w:p>
    </w:sdtContent>
  </w:sdt>
  <w:p w14:paraId="30344F76" w14:textId="77777777" w:rsidR="00FC69E7" w:rsidRDefault="00FC69E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3977C" w14:textId="77777777" w:rsidR="009D1C1A" w:rsidRDefault="009D1C1A">
      <w:pPr>
        <w:spacing w:line="240" w:lineRule="auto"/>
      </w:pPr>
      <w:r>
        <w:rPr>
          <w:color w:val="000000"/>
        </w:rPr>
        <w:separator/>
      </w:r>
    </w:p>
  </w:footnote>
  <w:footnote w:type="continuationSeparator" w:id="0">
    <w:p w14:paraId="51571FFE" w14:textId="77777777" w:rsidR="009D1C1A" w:rsidRDefault="009D1C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578A"/>
    <w:multiLevelType w:val="hybridMultilevel"/>
    <w:tmpl w:val="EA381C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FDE4D43"/>
    <w:multiLevelType w:val="hybridMultilevel"/>
    <w:tmpl w:val="9ABC9D96"/>
    <w:lvl w:ilvl="0" w:tplc="2ECA77A2">
      <w:start w:val="1"/>
      <w:numFmt w:val="decimal"/>
      <w:lvlText w:val="(%1)"/>
      <w:lvlJc w:val="left"/>
      <w:pPr>
        <w:ind w:left="786" w:hanging="360"/>
      </w:pPr>
      <w:rPr>
        <w:rFonts w:hint="default"/>
      </w:rPr>
    </w:lvl>
    <w:lvl w:ilvl="1" w:tplc="FFFFFFFF" w:tentative="1">
      <w:start w:val="1"/>
      <w:numFmt w:val="ideographTraditional"/>
      <w:lvlText w:val="%2、"/>
      <w:lvlJc w:val="left"/>
      <w:pPr>
        <w:ind w:left="1386" w:hanging="480"/>
      </w:pPr>
    </w:lvl>
    <w:lvl w:ilvl="2" w:tplc="FFFFFFFF" w:tentative="1">
      <w:start w:val="1"/>
      <w:numFmt w:val="lowerRoman"/>
      <w:lvlText w:val="%3."/>
      <w:lvlJc w:val="right"/>
      <w:pPr>
        <w:ind w:left="1866" w:hanging="480"/>
      </w:pPr>
    </w:lvl>
    <w:lvl w:ilvl="3" w:tplc="FFFFFFFF" w:tentative="1">
      <w:start w:val="1"/>
      <w:numFmt w:val="decimal"/>
      <w:lvlText w:val="%4."/>
      <w:lvlJc w:val="left"/>
      <w:pPr>
        <w:ind w:left="2346" w:hanging="480"/>
      </w:pPr>
    </w:lvl>
    <w:lvl w:ilvl="4" w:tplc="FFFFFFFF" w:tentative="1">
      <w:start w:val="1"/>
      <w:numFmt w:val="ideographTraditional"/>
      <w:lvlText w:val="%5、"/>
      <w:lvlJc w:val="left"/>
      <w:pPr>
        <w:ind w:left="2826" w:hanging="480"/>
      </w:pPr>
    </w:lvl>
    <w:lvl w:ilvl="5" w:tplc="FFFFFFFF" w:tentative="1">
      <w:start w:val="1"/>
      <w:numFmt w:val="lowerRoman"/>
      <w:lvlText w:val="%6."/>
      <w:lvlJc w:val="right"/>
      <w:pPr>
        <w:ind w:left="3306" w:hanging="480"/>
      </w:pPr>
    </w:lvl>
    <w:lvl w:ilvl="6" w:tplc="FFFFFFFF" w:tentative="1">
      <w:start w:val="1"/>
      <w:numFmt w:val="decimal"/>
      <w:lvlText w:val="%7."/>
      <w:lvlJc w:val="left"/>
      <w:pPr>
        <w:ind w:left="3786" w:hanging="480"/>
      </w:pPr>
    </w:lvl>
    <w:lvl w:ilvl="7" w:tplc="FFFFFFFF" w:tentative="1">
      <w:start w:val="1"/>
      <w:numFmt w:val="ideographTraditional"/>
      <w:lvlText w:val="%8、"/>
      <w:lvlJc w:val="left"/>
      <w:pPr>
        <w:ind w:left="4266" w:hanging="480"/>
      </w:pPr>
    </w:lvl>
    <w:lvl w:ilvl="8" w:tplc="FFFFFFFF" w:tentative="1">
      <w:start w:val="1"/>
      <w:numFmt w:val="lowerRoman"/>
      <w:lvlText w:val="%9."/>
      <w:lvlJc w:val="right"/>
      <w:pPr>
        <w:ind w:left="4746" w:hanging="480"/>
      </w:pPr>
    </w:lvl>
  </w:abstractNum>
  <w:abstractNum w:abstractNumId="2" w15:restartNumberingAfterBreak="0">
    <w:nsid w:val="60F574D7"/>
    <w:multiLevelType w:val="hybridMultilevel"/>
    <w:tmpl w:val="E1144A4C"/>
    <w:lvl w:ilvl="0" w:tplc="5A9463E0">
      <w:start w:val="1"/>
      <w:numFmt w:val="decimal"/>
      <w:lvlText w:val="(%1)"/>
      <w:lvlJc w:val="left"/>
      <w:pPr>
        <w:ind w:left="370" w:hanging="3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36C3E30"/>
    <w:multiLevelType w:val="hybridMultilevel"/>
    <w:tmpl w:val="85F6A82C"/>
    <w:lvl w:ilvl="0" w:tplc="D834E2DA">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7AB00FEF"/>
    <w:multiLevelType w:val="hybridMultilevel"/>
    <w:tmpl w:val="A45AA000"/>
    <w:lvl w:ilvl="0" w:tplc="A528766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5C"/>
    <w:rsid w:val="00062DDF"/>
    <w:rsid w:val="000834F0"/>
    <w:rsid w:val="00090F66"/>
    <w:rsid w:val="000A1E66"/>
    <w:rsid w:val="000D4841"/>
    <w:rsid w:val="000F389D"/>
    <w:rsid w:val="001075C7"/>
    <w:rsid w:val="00132C70"/>
    <w:rsid w:val="00142164"/>
    <w:rsid w:val="00187DF0"/>
    <w:rsid w:val="001C3D36"/>
    <w:rsid w:val="001C485F"/>
    <w:rsid w:val="00206A00"/>
    <w:rsid w:val="00253A50"/>
    <w:rsid w:val="0026525E"/>
    <w:rsid w:val="002B4C94"/>
    <w:rsid w:val="002B614C"/>
    <w:rsid w:val="002F4707"/>
    <w:rsid w:val="003037CC"/>
    <w:rsid w:val="00323CB2"/>
    <w:rsid w:val="003321AB"/>
    <w:rsid w:val="00336047"/>
    <w:rsid w:val="003567B0"/>
    <w:rsid w:val="00371A1C"/>
    <w:rsid w:val="003C33A9"/>
    <w:rsid w:val="003C38AC"/>
    <w:rsid w:val="0040282E"/>
    <w:rsid w:val="00414763"/>
    <w:rsid w:val="00422813"/>
    <w:rsid w:val="00475D3E"/>
    <w:rsid w:val="004C1BA2"/>
    <w:rsid w:val="004E521D"/>
    <w:rsid w:val="004F5FE5"/>
    <w:rsid w:val="004F6F5A"/>
    <w:rsid w:val="00503131"/>
    <w:rsid w:val="0050395C"/>
    <w:rsid w:val="0057703D"/>
    <w:rsid w:val="005C668B"/>
    <w:rsid w:val="005D6DAC"/>
    <w:rsid w:val="005E6A30"/>
    <w:rsid w:val="005F77D4"/>
    <w:rsid w:val="006002F8"/>
    <w:rsid w:val="006833A6"/>
    <w:rsid w:val="006D5D2A"/>
    <w:rsid w:val="00735760"/>
    <w:rsid w:val="007858DE"/>
    <w:rsid w:val="007924CE"/>
    <w:rsid w:val="007A658A"/>
    <w:rsid w:val="007B104E"/>
    <w:rsid w:val="007C6053"/>
    <w:rsid w:val="007D6159"/>
    <w:rsid w:val="007D6A02"/>
    <w:rsid w:val="007F0DE1"/>
    <w:rsid w:val="0082083A"/>
    <w:rsid w:val="00827611"/>
    <w:rsid w:val="00837D26"/>
    <w:rsid w:val="00850104"/>
    <w:rsid w:val="008552E4"/>
    <w:rsid w:val="008A2D1B"/>
    <w:rsid w:val="008D1BB9"/>
    <w:rsid w:val="008E244F"/>
    <w:rsid w:val="008F2B6E"/>
    <w:rsid w:val="008F5A41"/>
    <w:rsid w:val="008F6A90"/>
    <w:rsid w:val="009325A6"/>
    <w:rsid w:val="00985319"/>
    <w:rsid w:val="009C71E2"/>
    <w:rsid w:val="009D1C1A"/>
    <w:rsid w:val="00AE0A43"/>
    <w:rsid w:val="00B36F8D"/>
    <w:rsid w:val="00B75355"/>
    <w:rsid w:val="00B86E66"/>
    <w:rsid w:val="00B90C8E"/>
    <w:rsid w:val="00BD468A"/>
    <w:rsid w:val="00C25182"/>
    <w:rsid w:val="00C2653A"/>
    <w:rsid w:val="00C301A3"/>
    <w:rsid w:val="00C45669"/>
    <w:rsid w:val="00CF4C5D"/>
    <w:rsid w:val="00E47465"/>
    <w:rsid w:val="00E54A5B"/>
    <w:rsid w:val="00E61F84"/>
    <w:rsid w:val="00E74EE4"/>
    <w:rsid w:val="00EF2AA1"/>
    <w:rsid w:val="00F16928"/>
    <w:rsid w:val="00FC69E7"/>
    <w:rsid w:val="00FD6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5E407"/>
  <w15:docId w15:val="{0B6834FC-F991-45A6-B236-8546253A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napToGrid w:val="0"/>
      <w:spacing w:line="360" w:lineRule="atLeast"/>
      <w:jc w:val="both"/>
    </w:pPr>
    <w:rPr>
      <w:rFonts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Times New Roman" w:hAnsi="Times New Roman" w:cs="Times New Roman"/>
      <w:b w:val="0"/>
      <w:i w:val="0"/>
      <w:sz w:val="24"/>
      <w:u w:val="single"/>
    </w:rPr>
  </w:style>
  <w:style w:type="character" w:customStyle="1" w:styleId="WW8Num6z0">
    <w:name w:val="WW8Num6z0"/>
    <w:rPr>
      <w:rFonts w:ascii="Times New Roman" w:hAnsi="Times New Roman" w:cs="Times New Roman"/>
      <w:b w:val="0"/>
      <w:i w:val="0"/>
      <w:sz w:val="20"/>
      <w:u w:val="none"/>
    </w:rPr>
  </w:style>
  <w:style w:type="character" w:customStyle="1" w:styleId="WW8Num7z0">
    <w:name w:val="WW8Num7z0"/>
    <w:rPr>
      <w:rFonts w:ascii="Times New Roman" w:hAnsi="Times New Roman" w:cs="Times New Roman"/>
      <w:b w:val="0"/>
      <w:i w:val="0"/>
      <w:sz w:val="20"/>
      <w:u w:val="none"/>
    </w:rPr>
  </w:style>
  <w:style w:type="character" w:customStyle="1" w:styleId="WW8NumSt1z0">
    <w:name w:val="WW8NumSt1z0"/>
    <w:rPr>
      <w:rFonts w:ascii="全真魏碑體" w:eastAsia="全真魏碑體" w:hAnsi="全真魏碑體" w:cs="全真魏碑體"/>
      <w:b w:val="0"/>
      <w:i w:val="0"/>
      <w:sz w:val="28"/>
      <w:u w:val="none"/>
    </w:rPr>
  </w:style>
  <w:style w:type="character" w:customStyle="1" w:styleId="WW8NumSt5z0">
    <w:name w:val="WW8NumSt5z0"/>
    <w:rPr>
      <w:rFonts w:ascii="全真中仿宋" w:eastAsia="全真中仿宋" w:hAnsi="全真中仿宋" w:cs="全真中仿宋"/>
      <w:b w:val="0"/>
      <w:i w:val="0"/>
      <w:sz w:val="20"/>
      <w:u w:val="none"/>
    </w:rPr>
  </w:style>
  <w:style w:type="character" w:styleId="a3">
    <w:name w:val="page number"/>
    <w:basedOn w:val="a0"/>
  </w:style>
  <w:style w:type="paragraph" w:styleId="a4">
    <w:name w:val="Title"/>
    <w:basedOn w:val="a"/>
    <w:next w:val="a5"/>
    <w:uiPriority w:val="10"/>
    <w:qFormat/>
    <w:pPr>
      <w:keepNext/>
      <w:spacing w:before="240" w:after="120"/>
    </w:pPr>
    <w:rPr>
      <w:rFonts w:ascii="Liberation Sans" w:eastAsia="AR PL UMing TW" w:hAnsi="Liberation Sans" w:cs="Lohit Devanagari"/>
      <w:sz w:val="28"/>
      <w:szCs w:val="28"/>
    </w:rPr>
  </w:style>
  <w:style w:type="paragraph" w:styleId="a5">
    <w:name w:val="Body Text"/>
    <w:basedOn w:val="a"/>
    <w:pPr>
      <w:spacing w:after="120"/>
    </w:pPr>
  </w:style>
  <w:style w:type="paragraph" w:styleId="a6">
    <w:name w:val="List"/>
    <w:basedOn w:val="a5"/>
    <w:rPr>
      <w:rFonts w:cs="Lohit Devanagari"/>
    </w:rPr>
  </w:style>
  <w:style w:type="paragraph" w:styleId="a7">
    <w:name w:val="caption"/>
    <w:basedOn w:val="a"/>
    <w:pPr>
      <w:suppressLineNumbers/>
      <w:spacing w:before="120" w:after="120"/>
    </w:pPr>
    <w:rPr>
      <w:rFonts w:cs="Lohit Devanagari"/>
      <w:i/>
      <w:iCs/>
      <w:szCs w:val="24"/>
    </w:rPr>
  </w:style>
  <w:style w:type="paragraph" w:customStyle="1" w:styleId="a8">
    <w:name w:val="目錄"/>
    <w:basedOn w:val="a"/>
    <w:pPr>
      <w:suppressLineNumbers/>
    </w:pPr>
    <w:rPr>
      <w:rFonts w:cs="Lohit Devanagari"/>
    </w:rPr>
  </w:style>
  <w:style w:type="paragraph" w:styleId="a9">
    <w:name w:val="header"/>
    <w:basedOn w:val="a"/>
    <w:pPr>
      <w:tabs>
        <w:tab w:val="center" w:pos="4153"/>
        <w:tab w:val="right" w:pos="8306"/>
      </w:tabs>
    </w:pPr>
    <w:rPr>
      <w:sz w:val="20"/>
    </w:rPr>
  </w:style>
  <w:style w:type="paragraph" w:styleId="aa">
    <w:name w:val="footer"/>
    <w:basedOn w:val="a"/>
    <w:link w:val="ab"/>
    <w:uiPriority w:val="99"/>
    <w:pPr>
      <w:tabs>
        <w:tab w:val="center" w:pos="4153"/>
        <w:tab w:val="right" w:pos="8306"/>
      </w:tabs>
    </w:pPr>
    <w:rPr>
      <w:sz w:val="20"/>
    </w:rPr>
  </w:style>
  <w:style w:type="paragraph" w:styleId="ac">
    <w:name w:val="Balloon Text"/>
    <w:basedOn w:val="a"/>
    <w:rPr>
      <w:rFonts w:ascii="Arial" w:eastAsia="新細明體" w:hAnsi="Arial" w:cs="Arial"/>
      <w:sz w:val="18"/>
      <w:szCs w:val="18"/>
    </w:rPr>
  </w:style>
  <w:style w:type="paragraph" w:customStyle="1" w:styleId="ad">
    <w:name w:val="訊框內容"/>
    <w:basedOn w:val="a5"/>
  </w:style>
  <w:style w:type="paragraph" w:customStyle="1" w:styleId="ae">
    <w:name w:val="表格內容"/>
    <w:basedOn w:val="a"/>
    <w:pPr>
      <w:suppressLineNumbers/>
    </w:pPr>
  </w:style>
  <w:style w:type="paragraph" w:customStyle="1" w:styleId="af">
    <w:name w:val="表格標題"/>
    <w:basedOn w:val="ae"/>
    <w:pPr>
      <w:jc w:val="center"/>
    </w:pPr>
    <w:rPr>
      <w:b/>
      <w:bCs/>
    </w:rPr>
  </w:style>
  <w:style w:type="paragraph" w:styleId="af0">
    <w:name w:val="List Paragraph"/>
    <w:basedOn w:val="a"/>
    <w:uiPriority w:val="34"/>
    <w:qFormat/>
    <w:rsid w:val="002B614C"/>
    <w:pPr>
      <w:ind w:leftChars="200" w:left="480"/>
    </w:pPr>
  </w:style>
  <w:style w:type="character" w:customStyle="1" w:styleId="ab">
    <w:name w:val="頁尾 字元"/>
    <w:basedOn w:val="a0"/>
    <w:link w:val="aa"/>
    <w:uiPriority w:val="99"/>
    <w:rsid w:val="00E74EE4"/>
    <w:rPr>
      <w:rFonts w:eastAsia="細明體"/>
    </w:rPr>
  </w:style>
  <w:style w:type="paragraph" w:styleId="af1">
    <w:name w:val="Revision"/>
    <w:hidden/>
    <w:uiPriority w:val="99"/>
    <w:semiHidden/>
    <w:rsid w:val="008552E4"/>
    <w:pPr>
      <w:autoSpaceDN/>
      <w:textAlignment w:val="auto"/>
    </w:pPr>
    <w:rPr>
      <w:rFonts w:eastAsia="細明體"/>
      <w:sz w:val="24"/>
    </w:rPr>
  </w:style>
  <w:style w:type="character" w:styleId="af2">
    <w:name w:val="Hyperlink"/>
    <w:basedOn w:val="a0"/>
    <w:uiPriority w:val="99"/>
    <w:unhideWhenUsed/>
    <w:rsid w:val="007858DE"/>
    <w:rPr>
      <w:color w:val="0563C1" w:themeColor="hyperlink"/>
      <w:u w:val="single"/>
    </w:rPr>
  </w:style>
  <w:style w:type="character" w:customStyle="1" w:styleId="1">
    <w:name w:val="未解析的提及1"/>
    <w:basedOn w:val="a0"/>
    <w:uiPriority w:val="99"/>
    <w:semiHidden/>
    <w:unhideWhenUsed/>
    <w:rsid w:val="00785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0748">
      <w:bodyDiv w:val="1"/>
      <w:marLeft w:val="0"/>
      <w:marRight w:val="0"/>
      <w:marTop w:val="0"/>
      <w:marBottom w:val="0"/>
      <w:divBdr>
        <w:top w:val="none" w:sz="0" w:space="0" w:color="auto"/>
        <w:left w:val="none" w:sz="0" w:space="0" w:color="auto"/>
        <w:bottom w:val="none" w:sz="0" w:space="0" w:color="auto"/>
        <w:right w:val="none" w:sz="0" w:space="0" w:color="auto"/>
      </w:divBdr>
    </w:div>
    <w:div w:id="668142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FLLconferenc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8035-0226-4AE2-B01D-EBED3A06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研究計劃申請書R-1</dc:title>
  <dc:subject/>
  <dc:creator>學術研究組</dc:creator>
  <cp:lastModifiedBy>user</cp:lastModifiedBy>
  <cp:revision>2</cp:revision>
  <cp:lastPrinted>2012-02-16T04:07:00Z</cp:lastPrinted>
  <dcterms:created xsi:type="dcterms:W3CDTF">2023-07-03T00:18:00Z</dcterms:created>
  <dcterms:modified xsi:type="dcterms:W3CDTF">2023-07-03T00:18:00Z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a1eeac781638356538444f09340a12a45d220b012aca6689ef65bb1a77146afb</vt:lpwstr>
  </property>
</Properties>
</file>